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3A" w:rsidRPr="00170D46" w:rsidRDefault="00791B3A" w:rsidP="00791B3A">
      <w:pPr>
        <w:tabs>
          <w:tab w:val="left" w:pos="2392"/>
        </w:tabs>
        <w:jc w:val="both"/>
        <w:rPr>
          <w:rFonts w:ascii="Arial" w:hAnsi="Arial" w:cs="Arial"/>
          <w:b/>
          <w:sz w:val="24"/>
          <w:szCs w:val="24"/>
        </w:rPr>
      </w:pPr>
      <w:r w:rsidRPr="00170D46">
        <w:rPr>
          <w:rFonts w:ascii="Arial" w:hAnsi="Arial" w:cs="Arial"/>
          <w:b/>
          <w:sz w:val="24"/>
          <w:szCs w:val="24"/>
        </w:rPr>
        <w:t>LEI N</w:t>
      </w:r>
      <w:r w:rsidRPr="00170D46">
        <w:rPr>
          <w:rFonts w:ascii="Arial" w:hAnsi="Arial" w:cs="Arial"/>
          <w:b/>
          <w:strike/>
          <w:sz w:val="24"/>
          <w:szCs w:val="24"/>
        </w:rPr>
        <w:t>º</w:t>
      </w:r>
      <w:r w:rsidRPr="00170D46">
        <w:rPr>
          <w:rFonts w:ascii="Arial" w:hAnsi="Arial" w:cs="Arial"/>
          <w:b/>
          <w:sz w:val="24"/>
          <w:szCs w:val="24"/>
        </w:rPr>
        <w:t xml:space="preserve"> 1551 DE 29 DE DEZEMBRO DE 2011. </w:t>
      </w:r>
    </w:p>
    <w:p w:rsidR="00791B3A" w:rsidRPr="00170D46" w:rsidRDefault="00791B3A" w:rsidP="00791B3A">
      <w:pPr>
        <w:jc w:val="both"/>
        <w:rPr>
          <w:rFonts w:ascii="Arial" w:hAnsi="Arial" w:cs="Arial"/>
          <w:b/>
          <w:sz w:val="24"/>
          <w:szCs w:val="24"/>
        </w:rPr>
      </w:pPr>
    </w:p>
    <w:p w:rsidR="00791B3A" w:rsidRPr="00170D46" w:rsidRDefault="00791B3A" w:rsidP="00791B3A">
      <w:pPr>
        <w:jc w:val="both"/>
        <w:rPr>
          <w:rFonts w:ascii="Arial" w:hAnsi="Arial" w:cs="Arial"/>
          <w:b/>
          <w:sz w:val="24"/>
          <w:szCs w:val="24"/>
        </w:rPr>
      </w:pPr>
    </w:p>
    <w:p w:rsidR="00791B3A" w:rsidRPr="00170D46" w:rsidRDefault="00791B3A" w:rsidP="00791B3A">
      <w:pPr>
        <w:ind w:left="4248"/>
        <w:jc w:val="both"/>
        <w:rPr>
          <w:rFonts w:ascii="Arial" w:hAnsi="Arial" w:cs="Arial"/>
          <w:b/>
          <w:sz w:val="24"/>
          <w:szCs w:val="24"/>
        </w:rPr>
      </w:pPr>
      <w:proofErr w:type="gramStart"/>
      <w:r w:rsidRPr="00170D46">
        <w:rPr>
          <w:rFonts w:ascii="Arial" w:hAnsi="Arial" w:cs="Arial"/>
          <w:b/>
          <w:sz w:val="24"/>
          <w:szCs w:val="24"/>
        </w:rPr>
        <w:t>Dispõe</w:t>
      </w:r>
      <w:proofErr w:type="gramEnd"/>
      <w:r w:rsidRPr="00170D46">
        <w:rPr>
          <w:rFonts w:ascii="Arial" w:hAnsi="Arial" w:cs="Arial"/>
          <w:b/>
          <w:sz w:val="24"/>
          <w:szCs w:val="24"/>
        </w:rPr>
        <w:t xml:space="preserve"> sobre o regime de concessão e permissão da prestação de serviços públicos previsto no art. 175 da Constituição Federal e na Lei Federal n</w:t>
      </w:r>
      <w:r w:rsidRPr="00170D46">
        <w:rPr>
          <w:rFonts w:ascii="Arial" w:hAnsi="Arial" w:cs="Arial"/>
          <w:b/>
          <w:strike/>
          <w:sz w:val="24"/>
          <w:szCs w:val="24"/>
        </w:rPr>
        <w:t>º</w:t>
      </w:r>
      <w:r w:rsidRPr="00170D46">
        <w:rPr>
          <w:rFonts w:ascii="Arial" w:hAnsi="Arial" w:cs="Arial"/>
          <w:b/>
          <w:sz w:val="24"/>
          <w:szCs w:val="24"/>
        </w:rPr>
        <w:t xml:space="preserve"> 8.987 de 13 de fevereiro de 1995.</w:t>
      </w:r>
    </w:p>
    <w:p w:rsidR="00791B3A" w:rsidRPr="00170D46" w:rsidRDefault="00791B3A" w:rsidP="00791B3A">
      <w:pPr>
        <w:jc w:val="both"/>
        <w:rPr>
          <w:rFonts w:ascii="Arial" w:hAnsi="Arial" w:cs="Arial"/>
          <w:b/>
          <w:sz w:val="24"/>
          <w:szCs w:val="24"/>
        </w:rPr>
      </w:pPr>
    </w:p>
    <w:p w:rsidR="00791B3A" w:rsidRPr="00170D46" w:rsidRDefault="00791B3A" w:rsidP="00791B3A">
      <w:pPr>
        <w:jc w:val="both"/>
        <w:rPr>
          <w:rFonts w:ascii="Arial" w:hAnsi="Arial" w:cs="Arial"/>
          <w:b/>
          <w:sz w:val="24"/>
          <w:szCs w:val="24"/>
        </w:rPr>
      </w:pPr>
    </w:p>
    <w:p w:rsidR="00791B3A" w:rsidRPr="00170D46" w:rsidRDefault="00791B3A" w:rsidP="00791B3A">
      <w:pPr>
        <w:pStyle w:val="Corpodetexto"/>
        <w:ind w:firstLine="708"/>
        <w:rPr>
          <w:rFonts w:cs="Arial"/>
          <w:sz w:val="24"/>
          <w:szCs w:val="24"/>
        </w:rPr>
      </w:pPr>
      <w:r w:rsidRPr="00170D46">
        <w:rPr>
          <w:rFonts w:cs="Arial"/>
          <w:sz w:val="24"/>
          <w:szCs w:val="24"/>
        </w:rPr>
        <w:t>FAÇO SABER que a Câmara Municipal de Vereadores Aprovou e eu sanciono e promulgo a seguinte Lei:</w:t>
      </w:r>
    </w:p>
    <w:p w:rsidR="00791B3A" w:rsidRPr="00170D46" w:rsidRDefault="00791B3A" w:rsidP="00791B3A">
      <w:pPr>
        <w:rPr>
          <w:rFonts w:ascii="Arial" w:hAnsi="Arial" w:cs="Arial"/>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I</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DAS DISPOSIÇÕES PRELIMINARES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w:t>
      </w:r>
      <w:r w:rsidRPr="00170D46">
        <w:rPr>
          <w:rFonts w:ascii="Arial" w:hAnsi="Arial" w:cs="Arial"/>
          <w:b/>
          <w:sz w:val="24"/>
          <w:szCs w:val="24"/>
          <w:u w:val="single"/>
          <w:vertAlign w:val="superscript"/>
        </w:rPr>
        <w:t>o</w:t>
      </w:r>
      <w:r w:rsidRPr="00170D46">
        <w:rPr>
          <w:rFonts w:ascii="Arial" w:hAnsi="Arial" w:cs="Arial"/>
          <w:sz w:val="24"/>
          <w:szCs w:val="24"/>
        </w:rPr>
        <w:t xml:space="preserve"> As concessões de serviços públicos e de obras públicas e as permissões de serviços públicos reger-se-ão pelos termos do art. 175 da Constituição Federal, por esta Lei, pelas normas legais pertinentes e pelas cláusulas dos indispensáveis contratos.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w:t>
      </w:r>
      <w:r w:rsidRPr="00170D46">
        <w:rPr>
          <w:rFonts w:ascii="Arial" w:hAnsi="Arial" w:cs="Arial"/>
          <w:b/>
          <w:sz w:val="24"/>
          <w:szCs w:val="24"/>
          <w:u w:val="single"/>
          <w:vertAlign w:val="superscript"/>
        </w:rPr>
        <w:t>o</w:t>
      </w:r>
      <w:r w:rsidRPr="00170D46">
        <w:rPr>
          <w:rFonts w:ascii="Arial" w:hAnsi="Arial" w:cs="Arial"/>
          <w:sz w:val="24"/>
          <w:szCs w:val="24"/>
        </w:rPr>
        <w:t xml:space="preserve"> Para os fins do disposto nesta Lei, considera-se:</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poder concedente: o Município, precedido ou não da execução de obra pública, objeto de concessão ou permissão;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concessão de serviço público: a delegação de sua prestação, feita pelo poder concedente, mediante licitação, na modalidade de concorrência, à pessoa jurídica ou consórcio de empresas que demonstre capacidade para seu desempenho, por sua conta e risco e por prazo determinado;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concessão de serviço público precedida da execução de obra pública: a construção, total ou parcial, conservação, </w:t>
      </w:r>
      <w:proofErr w:type="gramStart"/>
      <w:r w:rsidRPr="00170D46">
        <w:rPr>
          <w:rFonts w:ascii="Arial" w:hAnsi="Arial" w:cs="Arial"/>
          <w:sz w:val="24"/>
          <w:szCs w:val="24"/>
        </w:rPr>
        <w:t>reforma,</w:t>
      </w:r>
      <w:proofErr w:type="gramEnd"/>
      <w:r w:rsidRPr="00170D46">
        <w:rPr>
          <w:rFonts w:ascii="Arial" w:hAnsi="Arial" w:cs="Arial"/>
          <w:sz w:val="24"/>
          <w:szCs w:val="24"/>
        </w:rPr>
        <w:t xml:space="preserve"> ampliação ou melhoramento de quaisquer obras de interesse público, delegada pelo poder concedente, mediante licitação, na modalidade de concorrência, à pessoa jurídica ou consórcio de empresas que demonstre capacidade para a sua realização, por sua conta e risco, de forma que o investimento da concessionária seja remunerado e amortizado mediante a exploração do serviço ou da obra por prazo determinado;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permissão de serviço público: a delegação, a título precário, mediante licitação, da prestação de serviços públicos, feita pelo poder concedente à pessoa física ou jurídica que demonstre capacidade para seu desempenho, por sua conta e risco.</w:t>
      </w:r>
    </w:p>
    <w:p w:rsidR="00791B3A" w:rsidRPr="00170D46" w:rsidRDefault="00791B3A" w:rsidP="00791B3A">
      <w:pPr>
        <w:jc w:val="both"/>
        <w:rPr>
          <w:rFonts w:ascii="Arial" w:hAnsi="Arial" w:cs="Arial"/>
          <w:sz w:val="24"/>
          <w:szCs w:val="24"/>
        </w:rPr>
      </w:pPr>
      <w:bookmarkStart w:id="0" w:name="art3"/>
      <w:bookmarkEnd w:id="0"/>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w:t>
      </w:r>
      <w:r w:rsidRPr="00170D46">
        <w:rPr>
          <w:rFonts w:ascii="Arial" w:hAnsi="Arial" w:cs="Arial"/>
          <w:b/>
          <w:sz w:val="24"/>
          <w:szCs w:val="24"/>
          <w:u w:val="single"/>
          <w:vertAlign w:val="superscript"/>
        </w:rPr>
        <w:t>o</w:t>
      </w:r>
      <w:r w:rsidRPr="00170D46">
        <w:rPr>
          <w:rFonts w:ascii="Arial" w:hAnsi="Arial" w:cs="Arial"/>
          <w:sz w:val="24"/>
          <w:szCs w:val="24"/>
        </w:rPr>
        <w:t xml:space="preserve"> As concessões e permissões sujeitar-se-ão à fiscalização pelo poder concedente responsável pela delegação, com a cooperação dos usuários.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4</w:t>
      </w:r>
      <w:r w:rsidRPr="00170D46">
        <w:rPr>
          <w:rFonts w:ascii="Arial" w:hAnsi="Arial" w:cs="Arial"/>
          <w:b/>
          <w:sz w:val="24"/>
          <w:szCs w:val="24"/>
          <w:u w:val="single"/>
          <w:vertAlign w:val="superscript"/>
        </w:rPr>
        <w:t>o</w:t>
      </w:r>
      <w:r w:rsidRPr="00170D46">
        <w:rPr>
          <w:rFonts w:ascii="Arial" w:hAnsi="Arial" w:cs="Arial"/>
          <w:sz w:val="24"/>
          <w:szCs w:val="24"/>
        </w:rPr>
        <w:t xml:space="preserve"> A concessão de serviço público, precedida ou não da execução de obra pública, será formalizada mediante contrato, que deverá observar os termos desta Lei, das normas pertinentes e do edital de licitação.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5</w:t>
      </w:r>
      <w:r w:rsidRPr="00170D46">
        <w:rPr>
          <w:rFonts w:ascii="Arial" w:hAnsi="Arial" w:cs="Arial"/>
          <w:b/>
          <w:sz w:val="24"/>
          <w:szCs w:val="24"/>
          <w:u w:val="single"/>
          <w:vertAlign w:val="superscript"/>
        </w:rPr>
        <w:t>o</w:t>
      </w:r>
      <w:r w:rsidRPr="00170D46">
        <w:rPr>
          <w:rFonts w:ascii="Arial" w:hAnsi="Arial" w:cs="Arial"/>
          <w:sz w:val="24"/>
          <w:szCs w:val="24"/>
        </w:rPr>
        <w:t xml:space="preserve"> O poder concedente publicará, previamente ao edital de licitação, ato justificando a conveniência da outorga de concessão ou permissão, caracterizando seu objeto, área e prazo.</w:t>
      </w:r>
    </w:p>
    <w:p w:rsidR="00791B3A" w:rsidRPr="00170D46" w:rsidRDefault="00791B3A" w:rsidP="00791B3A">
      <w:pPr>
        <w:jc w:val="both"/>
        <w:rPr>
          <w:rFonts w:ascii="Arial" w:hAnsi="Arial" w:cs="Arial"/>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II</w:t>
      </w: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DO SERVIÇO ADEQUADO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1" w:name="art6"/>
      <w:bookmarkEnd w:id="1"/>
      <w:r w:rsidRPr="00170D46">
        <w:rPr>
          <w:rFonts w:ascii="Arial" w:hAnsi="Arial" w:cs="Arial"/>
          <w:b/>
          <w:sz w:val="24"/>
          <w:szCs w:val="24"/>
        </w:rPr>
        <w:lastRenderedPageBreak/>
        <w:t>Art. 6</w:t>
      </w:r>
      <w:r w:rsidRPr="00170D46">
        <w:rPr>
          <w:rFonts w:ascii="Arial" w:hAnsi="Arial" w:cs="Arial"/>
          <w:b/>
          <w:sz w:val="24"/>
          <w:szCs w:val="24"/>
          <w:u w:val="single"/>
          <w:vertAlign w:val="superscript"/>
        </w:rPr>
        <w:t>o</w:t>
      </w:r>
      <w:r w:rsidRPr="00170D46">
        <w:rPr>
          <w:rFonts w:ascii="Arial" w:hAnsi="Arial" w:cs="Arial"/>
          <w:sz w:val="24"/>
          <w:szCs w:val="24"/>
        </w:rPr>
        <w:t xml:space="preserve"> Toda concessão ou permissão pressupõe a prestação de serviço adequado ao pleno atendimento dos usuários, conforme estabelecido nesta Lei, nas normas pertinentes e no respectivo contrato.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Serviço adequado é o que satisfaz as condições de regularidade, continuidade, eficiência, segurança, atualidade, generalidade, cortesia na sua prestação e modicidade das tarifas.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A atualidade compreende a modernidade das técnicas, do equipamento e das instalações e a sua conservação, bem como a melhoria e expansão do serviço.</w:t>
      </w:r>
    </w:p>
    <w:p w:rsidR="00791B3A" w:rsidRPr="00170D46" w:rsidRDefault="00791B3A" w:rsidP="00791B3A">
      <w:pPr>
        <w:jc w:val="both"/>
        <w:rPr>
          <w:rFonts w:ascii="Arial" w:hAnsi="Arial" w:cs="Arial"/>
          <w:sz w:val="24"/>
          <w:szCs w:val="24"/>
        </w:rPr>
      </w:pPr>
      <w:bookmarkStart w:id="2" w:name="art6§3"/>
      <w:bookmarkEnd w:id="2"/>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Não se caracteriza como descontinuidade do serviço a sua interrupção em situação de emergência ou após prévio aviso, quando: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motivada por razões de ordem técnica ou de segurança das instalações; e,</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por inadimplemento do usuário, considerado o interesse da coletividade.</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III</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DOS DIREITOS E OBRIGAÇÕES DOS USUÁRIOS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7</w:t>
      </w:r>
      <w:r w:rsidRPr="00170D46">
        <w:rPr>
          <w:rFonts w:ascii="Arial" w:hAnsi="Arial" w:cs="Arial"/>
          <w:b/>
          <w:strike/>
          <w:sz w:val="24"/>
          <w:szCs w:val="24"/>
        </w:rPr>
        <w:t>º</w:t>
      </w:r>
      <w:r w:rsidRPr="00170D46">
        <w:rPr>
          <w:rFonts w:ascii="Arial" w:hAnsi="Arial" w:cs="Arial"/>
          <w:sz w:val="24"/>
          <w:szCs w:val="24"/>
        </w:rPr>
        <w:t xml:space="preserve"> Sem prejuízo do disposto na Lei n</w:t>
      </w:r>
      <w:r w:rsidRPr="00170D46">
        <w:rPr>
          <w:rFonts w:ascii="Arial" w:hAnsi="Arial" w:cs="Arial"/>
          <w:sz w:val="24"/>
          <w:szCs w:val="24"/>
          <w:u w:val="single"/>
          <w:vertAlign w:val="superscript"/>
        </w:rPr>
        <w:t>o</w:t>
      </w:r>
      <w:r w:rsidRPr="00170D46">
        <w:rPr>
          <w:rFonts w:ascii="Arial" w:hAnsi="Arial" w:cs="Arial"/>
          <w:sz w:val="24"/>
          <w:szCs w:val="24"/>
        </w:rPr>
        <w:t xml:space="preserve"> 8.078, de 11 de setembro de 1990, são direitos e obrigações dos usuários: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receber serviço adequado;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receber do poder concedente e da </w:t>
      </w:r>
      <w:proofErr w:type="gramStart"/>
      <w:r w:rsidRPr="00170D46">
        <w:rPr>
          <w:rFonts w:ascii="Arial" w:hAnsi="Arial" w:cs="Arial"/>
          <w:sz w:val="24"/>
          <w:szCs w:val="24"/>
        </w:rPr>
        <w:t>concessionária informações</w:t>
      </w:r>
      <w:proofErr w:type="gramEnd"/>
      <w:r w:rsidRPr="00170D46">
        <w:rPr>
          <w:rFonts w:ascii="Arial" w:hAnsi="Arial" w:cs="Arial"/>
          <w:sz w:val="24"/>
          <w:szCs w:val="24"/>
        </w:rPr>
        <w:t xml:space="preserve"> para a defesa de interesses individuais ou coletivos;</w:t>
      </w:r>
    </w:p>
    <w:p w:rsidR="00791B3A" w:rsidRPr="00170D46" w:rsidRDefault="00791B3A" w:rsidP="00791B3A">
      <w:pPr>
        <w:ind w:firstLine="708"/>
        <w:jc w:val="both"/>
        <w:rPr>
          <w:rFonts w:ascii="Arial" w:hAnsi="Arial" w:cs="Arial"/>
          <w:sz w:val="24"/>
          <w:szCs w:val="24"/>
        </w:rPr>
      </w:pPr>
      <w:bookmarkStart w:id="3" w:name="art7iii"/>
      <w:bookmarkEnd w:id="3"/>
      <w:r w:rsidRPr="00170D46">
        <w:rPr>
          <w:rFonts w:ascii="Arial" w:hAnsi="Arial" w:cs="Arial"/>
          <w:b/>
          <w:sz w:val="24"/>
          <w:szCs w:val="24"/>
        </w:rPr>
        <w:t>III -</w:t>
      </w:r>
      <w:r w:rsidRPr="00170D46">
        <w:rPr>
          <w:rFonts w:ascii="Arial" w:hAnsi="Arial" w:cs="Arial"/>
          <w:sz w:val="24"/>
          <w:szCs w:val="24"/>
        </w:rPr>
        <w:t xml:space="preserve"> obter e utilizar o serviço, com liberdade de escolha entre vários prestadores de serviços, quando for o caso, observadas </w:t>
      </w:r>
      <w:proofErr w:type="gramStart"/>
      <w:r w:rsidRPr="00170D46">
        <w:rPr>
          <w:rFonts w:ascii="Arial" w:hAnsi="Arial" w:cs="Arial"/>
          <w:sz w:val="24"/>
          <w:szCs w:val="24"/>
        </w:rPr>
        <w:t>as</w:t>
      </w:r>
      <w:proofErr w:type="gramEnd"/>
      <w:r w:rsidRPr="00170D46">
        <w:rPr>
          <w:rFonts w:ascii="Arial" w:hAnsi="Arial" w:cs="Arial"/>
          <w:sz w:val="24"/>
          <w:szCs w:val="24"/>
        </w:rPr>
        <w:t xml:space="preserve"> normas do poder concedente.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levar ao conhecimento do poder público e da concessionária as irregularidades de que tenham conhecimento, referentes ao serviço prestado;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comunicar às autoridades competentes os atos ilícitos praticados pela concessionária na prestação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contribuir para a permanência das boas condições dos bens públicos através dos quais lhes são prestados os serviços.</w:t>
      </w:r>
    </w:p>
    <w:p w:rsidR="00791B3A" w:rsidRPr="00170D46" w:rsidRDefault="00791B3A" w:rsidP="00791B3A">
      <w:pPr>
        <w:jc w:val="both"/>
        <w:rPr>
          <w:rFonts w:ascii="Arial" w:hAnsi="Arial" w:cs="Arial"/>
          <w:sz w:val="24"/>
          <w:szCs w:val="24"/>
        </w:rPr>
      </w:pPr>
      <w:bookmarkStart w:id="4" w:name="art7a"/>
      <w:bookmarkEnd w:id="4"/>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IV</w:t>
      </w: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DA POLÍTICA TARIFÁRIA</w:t>
      </w:r>
    </w:p>
    <w:p w:rsidR="00791B3A" w:rsidRPr="00170D46" w:rsidRDefault="00791B3A" w:rsidP="00791B3A">
      <w:pPr>
        <w:jc w:val="center"/>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8</w:t>
      </w:r>
      <w:r w:rsidRPr="00170D46">
        <w:rPr>
          <w:rFonts w:ascii="Arial" w:hAnsi="Arial" w:cs="Arial"/>
          <w:b/>
          <w:sz w:val="24"/>
          <w:szCs w:val="24"/>
          <w:u w:val="single"/>
          <w:vertAlign w:val="superscript"/>
        </w:rPr>
        <w:t>o</w:t>
      </w:r>
      <w:r w:rsidRPr="00170D46">
        <w:rPr>
          <w:rFonts w:ascii="Arial" w:hAnsi="Arial" w:cs="Arial"/>
          <w:sz w:val="24"/>
          <w:szCs w:val="24"/>
        </w:rPr>
        <w:t xml:space="preserve"> A tarifa do serviço público concedido será fixada pelo preço da proposta vencedora da licitação e preservada pelas regras de revisão previstas nesta Lei, no edital e no contrato.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5" w:name="art9§1"/>
      <w:bookmarkEnd w:id="5"/>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A tarifa não será subordinada à legislação específica anterior e somente nos casos expressamente previstos em lei, sua cobrança poderá ser condicionada à existência de serviço público alternativo e gratuito para o usuário</w:t>
      </w:r>
      <w:bookmarkStart w:id="6" w:name="art9§2"/>
      <w:bookmarkEnd w:id="6"/>
      <w:r w:rsidRPr="00170D46">
        <w:rPr>
          <w:rFonts w:ascii="Arial" w:hAnsi="Arial" w:cs="Arial"/>
          <w:sz w:val="24"/>
          <w:szCs w:val="24"/>
        </w:rPr>
        <w:t>.</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Os contratos poderão prever mecanismos de revisão das tarifas, a fim de manter-se o equilíbrio econômico-financeiro.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Ressalvados os impostos sobre a renda, a criação, alteração ou extinção de quaisquer tributos ou encargos legais, após a apresentação da proposta, quando comprovado seu impacto, implicará a revisão da tarifa, para mais ou para menos, conforme o caso.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§4</w:t>
      </w:r>
      <w:r w:rsidRPr="00170D46">
        <w:rPr>
          <w:rFonts w:ascii="Arial" w:hAnsi="Arial" w:cs="Arial"/>
          <w:b/>
          <w:sz w:val="24"/>
          <w:szCs w:val="24"/>
          <w:u w:val="single"/>
          <w:vertAlign w:val="superscript"/>
        </w:rPr>
        <w:t>o</w:t>
      </w:r>
      <w:r w:rsidRPr="00170D46">
        <w:rPr>
          <w:rFonts w:ascii="Arial" w:hAnsi="Arial" w:cs="Arial"/>
          <w:sz w:val="24"/>
          <w:szCs w:val="24"/>
        </w:rPr>
        <w:t xml:space="preserve"> Em havendo alteração unilateral do contrato que afete o seu inicial equilíbrio econômico-financeiro, o poder concedente deverá restabelecê-lo, concomitantemente à alteração.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9</w:t>
      </w:r>
      <w:r w:rsidRPr="00170D46">
        <w:rPr>
          <w:rFonts w:ascii="Arial" w:hAnsi="Arial" w:cs="Arial"/>
          <w:b/>
          <w:strike/>
          <w:sz w:val="24"/>
          <w:szCs w:val="24"/>
        </w:rPr>
        <w:t>º</w:t>
      </w:r>
      <w:r w:rsidRPr="00170D46">
        <w:rPr>
          <w:rFonts w:ascii="Arial" w:hAnsi="Arial" w:cs="Arial"/>
          <w:sz w:val="24"/>
          <w:szCs w:val="24"/>
        </w:rPr>
        <w:t xml:space="preserve"> Sempre que forem atendidas as condições do contrato, considera-se mantido seu equilíbrio econômico-financeiro.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10</w:t>
      </w:r>
      <w:r w:rsidRPr="00170D46">
        <w:rPr>
          <w:rFonts w:ascii="Arial" w:hAnsi="Arial" w:cs="Arial"/>
          <w:sz w:val="24"/>
          <w:szCs w:val="24"/>
        </w:rPr>
        <w:t xml:space="preserve"> No atendimento às peculiaridades de cada serviço público, poderá o poder concedente prever, em favor da concessionária, no edital de licitação, a possibilidade de outras fontes provenientes de receitas alternativas, complementares, acessórias ou de projetos associados, com ou sem exclusividade, com vistas a favorecer a modicidade das tarifas, observado o disposto no art. 17 desta Lei.</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xml:space="preserve"> As fontes de receita previstas neste artigo serão obrigatoriamente consideradas para a aferição do inicial equilíbrio econômico-financeiro do contrato.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11</w:t>
      </w:r>
      <w:r w:rsidRPr="00170D46">
        <w:rPr>
          <w:rFonts w:ascii="Arial" w:hAnsi="Arial" w:cs="Arial"/>
          <w:sz w:val="24"/>
          <w:szCs w:val="24"/>
        </w:rPr>
        <w:t xml:space="preserve"> As tarifas poderão ser diferenciadas em função das características técnicas e dos custos específicos provenientes do atendimento aos distintos segmentos de usuários.</w:t>
      </w:r>
    </w:p>
    <w:p w:rsidR="00791B3A" w:rsidRPr="00170D46" w:rsidRDefault="00791B3A" w:rsidP="00791B3A">
      <w:pPr>
        <w:ind w:firstLine="708"/>
        <w:jc w:val="both"/>
        <w:rPr>
          <w:rFonts w:ascii="Arial" w:hAnsi="Arial" w:cs="Arial"/>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V</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DA LICITAÇÃO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12</w:t>
      </w:r>
      <w:r w:rsidRPr="00170D46">
        <w:rPr>
          <w:rFonts w:ascii="Arial" w:hAnsi="Arial" w:cs="Arial"/>
          <w:sz w:val="24"/>
          <w:szCs w:val="24"/>
        </w:rPr>
        <w:t xml:space="preserve"> Toda concessão de serviço público, precedida ou não da execução de obra pública, será objeto de prévia licitação, nos termos da legislação própria e com observância dos princípios da legalidade, moralidade, publicidade, igualdade, do julgamento por critérios objetivos e da vinculação ao instrumento convocatório.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7" w:name="art15"/>
      <w:bookmarkEnd w:id="7"/>
      <w:r w:rsidRPr="00170D46">
        <w:rPr>
          <w:rFonts w:ascii="Arial" w:hAnsi="Arial" w:cs="Arial"/>
          <w:b/>
          <w:sz w:val="24"/>
          <w:szCs w:val="24"/>
        </w:rPr>
        <w:t>Art. 13</w:t>
      </w:r>
      <w:r w:rsidRPr="00170D46">
        <w:rPr>
          <w:rFonts w:ascii="Arial" w:hAnsi="Arial" w:cs="Arial"/>
          <w:sz w:val="24"/>
          <w:szCs w:val="24"/>
        </w:rPr>
        <w:t xml:space="preserve"> No julgamento da licitação será considerado um dos seguintes critérios: </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8" w:name="art15i"/>
      <w:bookmarkEnd w:id="8"/>
      <w:r w:rsidRPr="00170D46">
        <w:rPr>
          <w:rFonts w:ascii="Arial" w:hAnsi="Arial" w:cs="Arial"/>
          <w:b/>
          <w:sz w:val="24"/>
          <w:szCs w:val="24"/>
        </w:rPr>
        <w:t>I -</w:t>
      </w:r>
      <w:r w:rsidRPr="00170D46">
        <w:rPr>
          <w:rFonts w:ascii="Arial" w:hAnsi="Arial" w:cs="Arial"/>
          <w:sz w:val="24"/>
          <w:szCs w:val="24"/>
        </w:rPr>
        <w:t xml:space="preserve"> o menor valor da tarifa do serviço público a ser prestado;</w:t>
      </w:r>
    </w:p>
    <w:p w:rsidR="00791B3A" w:rsidRPr="00170D46" w:rsidRDefault="00791B3A" w:rsidP="00791B3A">
      <w:pPr>
        <w:ind w:firstLine="708"/>
        <w:jc w:val="both"/>
        <w:rPr>
          <w:rFonts w:ascii="Arial" w:hAnsi="Arial" w:cs="Arial"/>
          <w:sz w:val="24"/>
          <w:szCs w:val="24"/>
        </w:rPr>
      </w:pPr>
      <w:bookmarkStart w:id="9" w:name="art15ii"/>
      <w:bookmarkEnd w:id="9"/>
      <w:r w:rsidRPr="00170D46">
        <w:rPr>
          <w:rFonts w:ascii="Arial" w:hAnsi="Arial" w:cs="Arial"/>
          <w:b/>
          <w:sz w:val="24"/>
          <w:szCs w:val="24"/>
        </w:rPr>
        <w:t>II -</w:t>
      </w:r>
      <w:r w:rsidRPr="00170D46">
        <w:rPr>
          <w:rFonts w:ascii="Arial" w:hAnsi="Arial" w:cs="Arial"/>
          <w:sz w:val="24"/>
          <w:szCs w:val="24"/>
        </w:rPr>
        <w:t xml:space="preserve"> a maior oferta, nos casos de pagamento ao poder concedente pela outorga da concessão;</w:t>
      </w:r>
      <w:bookmarkStart w:id="10" w:name="art15iii"/>
      <w:bookmarkEnd w:id="10"/>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a combinação, dois a dois, dos critérios referidos nos incisos I, II e VII; </w:t>
      </w:r>
    </w:p>
    <w:p w:rsidR="00791B3A" w:rsidRPr="00170D46" w:rsidRDefault="00791B3A" w:rsidP="00791B3A">
      <w:pPr>
        <w:ind w:firstLine="708"/>
        <w:jc w:val="both"/>
        <w:rPr>
          <w:rFonts w:ascii="Arial" w:hAnsi="Arial" w:cs="Arial"/>
          <w:i/>
          <w:iCs/>
          <w:sz w:val="24"/>
          <w:szCs w:val="24"/>
        </w:rPr>
      </w:pPr>
      <w:bookmarkStart w:id="11" w:name="art15iv"/>
      <w:bookmarkEnd w:id="11"/>
      <w:r w:rsidRPr="00170D46">
        <w:rPr>
          <w:rFonts w:ascii="Arial" w:hAnsi="Arial" w:cs="Arial"/>
          <w:b/>
          <w:sz w:val="24"/>
          <w:szCs w:val="24"/>
        </w:rPr>
        <w:t>IV -</w:t>
      </w:r>
      <w:r w:rsidRPr="00170D46">
        <w:rPr>
          <w:rFonts w:ascii="Arial" w:hAnsi="Arial" w:cs="Arial"/>
          <w:sz w:val="24"/>
          <w:szCs w:val="24"/>
        </w:rPr>
        <w:t xml:space="preserve"> melhor proposta técnica, com preço fixado no edital;</w:t>
      </w:r>
      <w:r w:rsidRPr="00170D46">
        <w:rPr>
          <w:rFonts w:ascii="Arial" w:hAnsi="Arial" w:cs="Arial"/>
          <w:i/>
          <w:iCs/>
          <w:sz w:val="24"/>
          <w:szCs w:val="24"/>
        </w:rPr>
        <w:t xml:space="preserve"> </w:t>
      </w:r>
      <w:bookmarkStart w:id="12" w:name="art15v"/>
      <w:bookmarkEnd w:id="12"/>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melhor proposta em razão da combinação dos critérios de menor valor da tarifa do serviço público a ser prestado com o de melhor técnica; </w:t>
      </w:r>
      <w:bookmarkStart w:id="13" w:name="art15vi"/>
      <w:bookmarkEnd w:id="13"/>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melhor proposta em razão da combinação dos critérios de maior oferta pela outorga da concessão com o de melhor técnica; </w:t>
      </w:r>
      <w:proofErr w:type="gramStart"/>
      <w:r w:rsidRPr="00170D46">
        <w:rPr>
          <w:rFonts w:ascii="Arial" w:hAnsi="Arial" w:cs="Arial"/>
          <w:sz w:val="24"/>
          <w:szCs w:val="24"/>
        </w:rPr>
        <w:t>ou</w:t>
      </w:r>
      <w:proofErr w:type="gramEnd"/>
      <w:r w:rsidRPr="00170D46">
        <w:rPr>
          <w:rFonts w:ascii="Arial" w:hAnsi="Arial" w:cs="Arial"/>
          <w:sz w:val="24"/>
          <w:szCs w:val="24"/>
        </w:rPr>
        <w:t xml:space="preserve"> </w:t>
      </w:r>
    </w:p>
    <w:p w:rsidR="00791B3A" w:rsidRPr="00170D46" w:rsidRDefault="00791B3A" w:rsidP="00791B3A">
      <w:pPr>
        <w:ind w:firstLine="708"/>
        <w:jc w:val="both"/>
        <w:rPr>
          <w:rFonts w:ascii="Arial" w:hAnsi="Arial" w:cs="Arial"/>
          <w:sz w:val="24"/>
          <w:szCs w:val="24"/>
        </w:rPr>
      </w:pPr>
      <w:bookmarkStart w:id="14" w:name="art15vii"/>
      <w:bookmarkEnd w:id="14"/>
      <w:r w:rsidRPr="00170D46">
        <w:rPr>
          <w:rFonts w:ascii="Arial" w:hAnsi="Arial" w:cs="Arial"/>
          <w:b/>
          <w:sz w:val="24"/>
          <w:szCs w:val="24"/>
        </w:rPr>
        <w:t>VII -</w:t>
      </w:r>
      <w:r w:rsidRPr="00170D46">
        <w:rPr>
          <w:rFonts w:ascii="Arial" w:hAnsi="Arial" w:cs="Arial"/>
          <w:sz w:val="24"/>
          <w:szCs w:val="24"/>
        </w:rPr>
        <w:t xml:space="preserve"> melhor oferta de pagamento pela outorga após qualificação de propostas técnicas.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15" w:name="art15§1"/>
      <w:bookmarkEnd w:id="15"/>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A aplicação do critério previsto no inciso III só será admitida quando previamente estabelecida no edital de licitação, inclusive com regras e fórmulas precisas para avaliação econômico-financeira. </w:t>
      </w:r>
    </w:p>
    <w:p w:rsidR="00791B3A" w:rsidRPr="00170D46" w:rsidRDefault="00791B3A" w:rsidP="00791B3A">
      <w:pPr>
        <w:jc w:val="both"/>
        <w:rPr>
          <w:rFonts w:ascii="Arial" w:hAnsi="Arial" w:cs="Arial"/>
          <w:sz w:val="24"/>
          <w:szCs w:val="24"/>
        </w:rPr>
      </w:pPr>
      <w:bookmarkStart w:id="16" w:name="art15§2"/>
      <w:bookmarkEnd w:id="16"/>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Para fins de aplicação do disposto nos incisos IV, V, VI e VII, o edital de licitação conterá parâmetros e exigências para formulação de propostas técnicas.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17" w:name="art15§3"/>
      <w:bookmarkEnd w:id="17"/>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O poder concedente recusará propostas manifestamente inexequíveis ou financeiramente incompatíveis com os objetivos da licitação. </w:t>
      </w:r>
      <w:bookmarkStart w:id="18" w:name="art15§4"/>
      <w:bookmarkEnd w:id="18"/>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§4</w:t>
      </w:r>
      <w:r w:rsidRPr="00170D46">
        <w:rPr>
          <w:rFonts w:ascii="Arial" w:hAnsi="Arial" w:cs="Arial"/>
          <w:b/>
          <w:sz w:val="24"/>
          <w:szCs w:val="24"/>
          <w:u w:val="single"/>
          <w:vertAlign w:val="superscript"/>
        </w:rPr>
        <w:t>o</w:t>
      </w:r>
      <w:r w:rsidRPr="00170D46">
        <w:rPr>
          <w:rFonts w:ascii="Arial" w:hAnsi="Arial" w:cs="Arial"/>
          <w:sz w:val="24"/>
          <w:szCs w:val="24"/>
        </w:rPr>
        <w:t xml:space="preserve"> Em igualdade de condições, será dada preferência à proposta apresentada por empresa brasileira. </w:t>
      </w:r>
      <w:hyperlink r:id="rId6" w:anchor="art2" w:history="1"/>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14</w:t>
      </w:r>
      <w:r w:rsidRPr="00170D46">
        <w:rPr>
          <w:rFonts w:ascii="Arial" w:hAnsi="Arial" w:cs="Arial"/>
          <w:sz w:val="24"/>
          <w:szCs w:val="24"/>
        </w:rPr>
        <w:t xml:space="preserve"> A outorga de concessão ou permissão não terá caráter de exclusividade, salvo no caso de inviabilidade técnica ou econômica justificada no ato a que se refere o art. 5</w:t>
      </w:r>
      <w:r w:rsidRPr="00170D46">
        <w:rPr>
          <w:rFonts w:ascii="Arial" w:hAnsi="Arial" w:cs="Arial"/>
          <w:sz w:val="24"/>
          <w:szCs w:val="24"/>
          <w:u w:val="single"/>
          <w:vertAlign w:val="superscript"/>
        </w:rPr>
        <w:t>o</w:t>
      </w:r>
      <w:r w:rsidRPr="00170D46">
        <w:rPr>
          <w:rFonts w:ascii="Arial" w:hAnsi="Arial" w:cs="Arial"/>
          <w:sz w:val="24"/>
          <w:szCs w:val="24"/>
        </w:rPr>
        <w:t xml:space="preserve"> desta Lei.</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15</w:t>
      </w:r>
      <w:r w:rsidRPr="00170D46">
        <w:rPr>
          <w:rFonts w:ascii="Arial" w:hAnsi="Arial" w:cs="Arial"/>
          <w:sz w:val="24"/>
          <w:szCs w:val="24"/>
        </w:rPr>
        <w:t xml:space="preserve"> Considerar-se-á desclassificada a proposta que, para sua viabilização, necessite de vantagens ou subsídios que não estejam previamente autorizados em lei e à disposição de todos os concorrentes.</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19" w:name="art17§1"/>
      <w:bookmarkEnd w:id="19"/>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Considerar-se-á, também, desclassificada a proposta de entidade estatal alheia à esfera político-administrativa do poder concedente que, para sua viabilização, necessite de vantagens ou subsídios do poder público controlador da referida entidade.</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sz w:val="24"/>
          <w:szCs w:val="24"/>
        </w:rPr>
        <w:t xml:space="preserve"> </w:t>
      </w:r>
      <w:bookmarkStart w:id="20" w:name="art17§2"/>
      <w:bookmarkEnd w:id="20"/>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Inclui-se nas vantagens ou subsídios de que trata este artigo, qualquer tipo de tratamento tributário diferenciado, ainda que em </w:t>
      </w:r>
      <w:proofErr w:type="spellStart"/>
      <w:r w:rsidRPr="00170D46">
        <w:rPr>
          <w:rFonts w:ascii="Arial" w:hAnsi="Arial" w:cs="Arial"/>
          <w:sz w:val="24"/>
          <w:szCs w:val="24"/>
        </w:rPr>
        <w:t>conseqüência</w:t>
      </w:r>
      <w:proofErr w:type="spellEnd"/>
      <w:r w:rsidRPr="00170D46">
        <w:rPr>
          <w:rFonts w:ascii="Arial" w:hAnsi="Arial" w:cs="Arial"/>
          <w:sz w:val="24"/>
          <w:szCs w:val="24"/>
        </w:rPr>
        <w:t xml:space="preserve"> da natureza jurídica do licitante, que comprometa a isonomia fiscal que deve prevalecer entre todos os concorrentes.</w:t>
      </w:r>
    </w:p>
    <w:p w:rsidR="00791B3A" w:rsidRPr="00170D46" w:rsidRDefault="00791B3A" w:rsidP="00791B3A">
      <w:pPr>
        <w:jc w:val="both"/>
        <w:rPr>
          <w:rFonts w:ascii="Arial" w:hAnsi="Arial" w:cs="Arial"/>
          <w:sz w:val="24"/>
          <w:szCs w:val="24"/>
        </w:rPr>
      </w:pPr>
      <w:bookmarkStart w:id="21" w:name="art18"/>
      <w:bookmarkEnd w:id="21"/>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16</w:t>
      </w:r>
      <w:r w:rsidRPr="00170D46">
        <w:rPr>
          <w:rFonts w:ascii="Arial" w:hAnsi="Arial" w:cs="Arial"/>
          <w:sz w:val="24"/>
          <w:szCs w:val="24"/>
        </w:rPr>
        <w:t xml:space="preserve"> O edital de licitação será elaborado pelo poder concedente, observados, no que </w:t>
      </w:r>
      <w:proofErr w:type="gramStart"/>
      <w:r w:rsidRPr="00170D46">
        <w:rPr>
          <w:rFonts w:ascii="Arial" w:hAnsi="Arial" w:cs="Arial"/>
          <w:sz w:val="24"/>
          <w:szCs w:val="24"/>
        </w:rPr>
        <w:t>couber</w:t>
      </w:r>
      <w:proofErr w:type="gramEnd"/>
      <w:r w:rsidRPr="00170D46">
        <w:rPr>
          <w:rFonts w:ascii="Arial" w:hAnsi="Arial" w:cs="Arial"/>
          <w:sz w:val="24"/>
          <w:szCs w:val="24"/>
        </w:rPr>
        <w:t>, os critérios e as normas gerais da legislação própria sobre licitações e contratos e conterá, especialmente:</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o objeto, metas e prazo da concessão;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a descrição das condições necessárias à prestação adequada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os prazos para recebimento das propostas, julgamento da licitação e assinatura do contrato;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prazo, local e horário em que serão fornecidos, aos interessados, os dados, estudos e projetos necessários à elaboração dos orçamentos e apresentação das propostas;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os critérios e a relação dos documentos exigidos para a aferição da capacidade técnica, da idoneidade financeira e da regularidade jurídica e fiscal;</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as possíveis fontes de receitas alternativas, complementares ou acessórias, bem como as provenientes de projetos associados;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 -</w:t>
      </w:r>
      <w:r w:rsidRPr="00170D46">
        <w:rPr>
          <w:rFonts w:ascii="Arial" w:hAnsi="Arial" w:cs="Arial"/>
          <w:sz w:val="24"/>
          <w:szCs w:val="24"/>
        </w:rPr>
        <w:t xml:space="preserve"> os direitos e obrigações do poder concedente e da concessionária em relação a alterações e expansões a serem realizadas no futuro, para garantir a continuidade da prestação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VIII -</w:t>
      </w:r>
      <w:r w:rsidRPr="00170D46">
        <w:rPr>
          <w:rFonts w:ascii="Arial" w:hAnsi="Arial" w:cs="Arial"/>
          <w:sz w:val="24"/>
          <w:szCs w:val="24"/>
        </w:rPr>
        <w:t xml:space="preserve"> os critérios de reajuste e revisão da tarifa;</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IX -</w:t>
      </w:r>
      <w:r w:rsidRPr="00170D46">
        <w:rPr>
          <w:rFonts w:ascii="Arial" w:hAnsi="Arial" w:cs="Arial"/>
          <w:sz w:val="24"/>
          <w:szCs w:val="24"/>
        </w:rPr>
        <w:t xml:space="preserve"> os critérios, indicadores, fórmulas e parâmetros a serem utilizados no julgamento técnico e econômico-financeiro da proposta;</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 -</w:t>
      </w:r>
      <w:r w:rsidRPr="00170D46">
        <w:rPr>
          <w:rFonts w:ascii="Arial" w:hAnsi="Arial" w:cs="Arial"/>
          <w:sz w:val="24"/>
          <w:szCs w:val="24"/>
        </w:rPr>
        <w:t xml:space="preserve"> a indicação dos bens reversíveis;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 -</w:t>
      </w:r>
      <w:r w:rsidRPr="00170D46">
        <w:rPr>
          <w:rFonts w:ascii="Arial" w:hAnsi="Arial" w:cs="Arial"/>
          <w:sz w:val="24"/>
          <w:szCs w:val="24"/>
        </w:rPr>
        <w:t xml:space="preserve"> as características dos bens reversíveis e as condições em que </w:t>
      </w:r>
      <w:proofErr w:type="gramStart"/>
      <w:r w:rsidRPr="00170D46">
        <w:rPr>
          <w:rFonts w:ascii="Arial" w:hAnsi="Arial" w:cs="Arial"/>
          <w:sz w:val="24"/>
          <w:szCs w:val="24"/>
        </w:rPr>
        <w:t>estes serão</w:t>
      </w:r>
      <w:proofErr w:type="gramEnd"/>
      <w:r w:rsidRPr="00170D46">
        <w:rPr>
          <w:rFonts w:ascii="Arial" w:hAnsi="Arial" w:cs="Arial"/>
          <w:sz w:val="24"/>
          <w:szCs w:val="24"/>
        </w:rPr>
        <w:t xml:space="preserve"> postos à disposição, nos casos em que houver sido extinta a concessão anterior;</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XII -</w:t>
      </w:r>
      <w:r w:rsidRPr="00170D46">
        <w:rPr>
          <w:rFonts w:ascii="Arial" w:hAnsi="Arial" w:cs="Arial"/>
          <w:sz w:val="24"/>
          <w:szCs w:val="24"/>
        </w:rPr>
        <w:t xml:space="preserve"> a expressa indicação do responsável pelo ônus das desapropriações necessárias à execução do serviço ou da obra pública, ou para a instituição de servidão administrativa;</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XIII -</w:t>
      </w:r>
      <w:r w:rsidRPr="00170D46">
        <w:rPr>
          <w:rFonts w:ascii="Arial" w:hAnsi="Arial" w:cs="Arial"/>
          <w:sz w:val="24"/>
          <w:szCs w:val="24"/>
        </w:rPr>
        <w:t xml:space="preserve"> as condições de liderança da empresa responsável, na hipótese em que for permitida a participação de empresas em consórcio;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XIV -</w:t>
      </w:r>
      <w:r w:rsidRPr="00170D46">
        <w:rPr>
          <w:rFonts w:ascii="Arial" w:hAnsi="Arial" w:cs="Arial"/>
          <w:sz w:val="24"/>
          <w:szCs w:val="24"/>
        </w:rPr>
        <w:t xml:space="preserve"> nos casos de concessão, a minuta do respectivo contrato, que conterá as cláusulas essenciais referidas no art. 23 desta Lei, quando aplicáveis;</w:t>
      </w:r>
    </w:p>
    <w:p w:rsidR="00791B3A" w:rsidRPr="00170D46" w:rsidRDefault="00791B3A" w:rsidP="00791B3A">
      <w:pPr>
        <w:ind w:firstLine="708"/>
        <w:jc w:val="both"/>
        <w:rPr>
          <w:rFonts w:ascii="Arial" w:hAnsi="Arial" w:cs="Arial"/>
          <w:sz w:val="24"/>
          <w:szCs w:val="24"/>
        </w:rPr>
      </w:pPr>
      <w:bookmarkStart w:id="22" w:name="art18xv"/>
      <w:bookmarkEnd w:id="22"/>
      <w:r w:rsidRPr="00170D46">
        <w:rPr>
          <w:rFonts w:ascii="Arial" w:hAnsi="Arial" w:cs="Arial"/>
          <w:b/>
          <w:sz w:val="24"/>
          <w:szCs w:val="24"/>
        </w:rPr>
        <w:lastRenderedPageBreak/>
        <w:t>XV -</w:t>
      </w:r>
      <w:r w:rsidRPr="00170D46">
        <w:rPr>
          <w:rFonts w:ascii="Arial" w:hAnsi="Arial" w:cs="Arial"/>
          <w:sz w:val="24"/>
          <w:szCs w:val="24"/>
        </w:rPr>
        <w:t xml:space="preserve"> nos casos de concessão de serviços públicos precedida da execução de obra pública, os dados relativos à obra, dentre os quais os elementos do projeto básico que permitam sua plena caracterização, bem assim as garantias exigidas para essa parte específica </w:t>
      </w:r>
      <w:proofErr w:type="gramStart"/>
      <w:r w:rsidRPr="00170D46">
        <w:rPr>
          <w:rFonts w:ascii="Arial" w:hAnsi="Arial" w:cs="Arial"/>
          <w:sz w:val="24"/>
          <w:szCs w:val="24"/>
        </w:rPr>
        <w:t>do contrato, adequadas a cada caso e limitadas ao valor da obra</w:t>
      </w:r>
      <w:proofErr w:type="gramEnd"/>
      <w:r w:rsidRPr="00170D46">
        <w:rPr>
          <w:rFonts w:ascii="Arial" w:hAnsi="Arial" w:cs="Arial"/>
          <w:sz w:val="24"/>
          <w:szCs w:val="24"/>
        </w:rPr>
        <w:t xml:space="preserve">;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XVI -</w:t>
      </w:r>
      <w:r w:rsidRPr="00170D46">
        <w:rPr>
          <w:rFonts w:ascii="Arial" w:hAnsi="Arial" w:cs="Arial"/>
          <w:sz w:val="24"/>
          <w:szCs w:val="24"/>
        </w:rPr>
        <w:t xml:space="preserve"> nos casos de permissão, os termos do contrato de adesão a ser firmado.</w:t>
      </w:r>
    </w:p>
    <w:p w:rsidR="00791B3A" w:rsidRPr="00170D46" w:rsidRDefault="00791B3A" w:rsidP="00791B3A">
      <w:pPr>
        <w:jc w:val="both"/>
        <w:rPr>
          <w:rFonts w:ascii="Arial" w:hAnsi="Arial" w:cs="Arial"/>
          <w:sz w:val="24"/>
          <w:szCs w:val="24"/>
        </w:rPr>
      </w:pPr>
      <w:bookmarkStart w:id="23" w:name="art18a"/>
      <w:bookmarkEnd w:id="23"/>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17</w:t>
      </w:r>
      <w:r w:rsidRPr="00170D46">
        <w:rPr>
          <w:rFonts w:ascii="Arial" w:hAnsi="Arial" w:cs="Arial"/>
          <w:sz w:val="24"/>
          <w:szCs w:val="24"/>
        </w:rPr>
        <w:t xml:space="preserve"> O edital poderá prever a inversão da ordem das fases de habilitação e julgamento, hipótese em que: </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encerrada a fase de classificação das propostas ou o oferecimento de lances, será aberto o invólucro com os documentos de habilitação do licitante mais bem classificado, para verificação do atendimento das condições fixadas no edital;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verificado o atendimento das exigências do edital, o licitante será declarado vencedor;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inabilitado o licitante melhor classificado, serão analisados os documentos </w:t>
      </w:r>
      <w:proofErr w:type="spellStart"/>
      <w:r w:rsidRPr="00170D46">
        <w:rPr>
          <w:rFonts w:ascii="Arial" w:hAnsi="Arial" w:cs="Arial"/>
          <w:sz w:val="24"/>
          <w:szCs w:val="24"/>
        </w:rPr>
        <w:t>habilitatórios</w:t>
      </w:r>
      <w:proofErr w:type="spellEnd"/>
      <w:r w:rsidRPr="00170D46">
        <w:rPr>
          <w:rFonts w:ascii="Arial" w:hAnsi="Arial" w:cs="Arial"/>
          <w:sz w:val="24"/>
          <w:szCs w:val="24"/>
        </w:rPr>
        <w:t xml:space="preserve"> do licitante com a proposta classificada em segundo lugar, e assim sucessivamente, até que um licitante classificado atenda às condições fixadas no edital;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proclamado o resultado final do certame, o objeto será adjudicado ao vencedor nas condições técnicas e econômicas por ele ofertadas. </w:t>
      </w:r>
    </w:p>
    <w:p w:rsidR="00791B3A" w:rsidRPr="00170D46" w:rsidRDefault="00791B3A" w:rsidP="00791B3A">
      <w:pPr>
        <w:jc w:val="both"/>
        <w:rPr>
          <w:rFonts w:ascii="Arial" w:hAnsi="Arial" w:cs="Arial"/>
          <w:sz w:val="24"/>
          <w:szCs w:val="24"/>
        </w:rPr>
      </w:pPr>
      <w:bookmarkStart w:id="24" w:name="art19"/>
      <w:bookmarkEnd w:id="24"/>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18</w:t>
      </w:r>
      <w:r w:rsidRPr="00170D46">
        <w:rPr>
          <w:rFonts w:ascii="Arial" w:hAnsi="Arial" w:cs="Arial"/>
          <w:sz w:val="24"/>
          <w:szCs w:val="24"/>
        </w:rPr>
        <w:t xml:space="preserve"> Quando permitida, na licitação, a participação de empresas em consórcio, observar-se-ão as seguintes normas:</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comprovação de compromisso, público ou particular, de constituição de consórcio, subscrito pelas consorciadas;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indicação da empresa responsável pelo consórcio;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apresentação dos documentos exigidos nos incisos V e XIII do artigo anterior, por parte de cada consorciada;</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impedimento de participação de empresas consorciadas na mesma licitação, por intermédio de mais de um consórcio ou isoladamente.</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O licitante vencedor fica obrigado a promover, antes da celebração do contrato, a constituição e registro do consórcio, nos termos do compromisso referido no inciso I deste artigo.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A empresa líder do consórcio é a responsável perante </w:t>
      </w:r>
      <w:proofErr w:type="gramStart"/>
      <w:r w:rsidRPr="00170D46">
        <w:rPr>
          <w:rFonts w:ascii="Arial" w:hAnsi="Arial" w:cs="Arial"/>
          <w:sz w:val="24"/>
          <w:szCs w:val="24"/>
        </w:rPr>
        <w:t>o poder concedente pelo cumprimento do contrato de concessão, sem prejuízo da responsabilidade solidária das demais consorciadas</w:t>
      </w:r>
      <w:proofErr w:type="gramEnd"/>
      <w:r w:rsidRPr="00170D46">
        <w:rPr>
          <w:rFonts w:ascii="Arial" w:hAnsi="Arial" w:cs="Arial"/>
          <w:sz w:val="24"/>
          <w:szCs w:val="24"/>
        </w:rPr>
        <w:t>.</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19</w:t>
      </w:r>
      <w:r w:rsidRPr="00170D46">
        <w:rPr>
          <w:rFonts w:ascii="Arial" w:hAnsi="Arial" w:cs="Arial"/>
          <w:sz w:val="24"/>
          <w:szCs w:val="24"/>
        </w:rPr>
        <w:t xml:space="preserve"> É facultado ao poder concedente, desde que previsto no edital, no interesse do serviço a ser concedido, determinar que o licitante vencedor, no caso de consórcio, se constitua em empresa antes da celebração do contrato.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25" w:name="art21"/>
      <w:bookmarkEnd w:id="25"/>
      <w:r w:rsidRPr="00170D46">
        <w:rPr>
          <w:rFonts w:ascii="Arial" w:hAnsi="Arial" w:cs="Arial"/>
          <w:b/>
          <w:sz w:val="24"/>
          <w:szCs w:val="24"/>
        </w:rPr>
        <w:t>Art. 20</w:t>
      </w:r>
      <w:r w:rsidRPr="00170D46">
        <w:rPr>
          <w:rFonts w:ascii="Arial" w:hAnsi="Arial" w:cs="Arial"/>
          <w:sz w:val="24"/>
          <w:szCs w:val="24"/>
        </w:rPr>
        <w:t xml:space="preserve"> Os estudos, investigações, levantamentos, projetos, obras e despesas ou investimentos já efetuados, vinculados à concessão, de utilidade para a licitação, realizados pelo poder concedente ou com a sua autorização, estarão à disposição dos interessados, devendo o vencedor da licitação ressarcir os dispêndios correspondentes, especificados no edital.</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21</w:t>
      </w:r>
      <w:r w:rsidRPr="00170D46">
        <w:rPr>
          <w:rFonts w:ascii="Arial" w:hAnsi="Arial" w:cs="Arial"/>
          <w:sz w:val="24"/>
          <w:szCs w:val="24"/>
        </w:rPr>
        <w:t xml:space="preserve"> É assegurada a qualquer pessoa a obtenção de certidão sobre atos, contratos, decisões ou pareceres relativos à licitação ou às próprias concessões.</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proofErr w:type="gramStart"/>
      <w:r w:rsidRPr="00170D46">
        <w:rPr>
          <w:rFonts w:ascii="Arial" w:hAnsi="Arial" w:cs="Arial"/>
          <w:b/>
          <w:bCs/>
          <w:sz w:val="24"/>
          <w:szCs w:val="24"/>
        </w:rPr>
        <w:t>Capítulo VI</w:t>
      </w:r>
      <w:proofErr w:type="gramEnd"/>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DO CONTRATO DE CONCESSÃO</w:t>
      </w:r>
    </w:p>
    <w:p w:rsidR="00791B3A" w:rsidRPr="00170D46" w:rsidRDefault="00791B3A" w:rsidP="00791B3A">
      <w:pPr>
        <w:jc w:val="both"/>
        <w:rPr>
          <w:rFonts w:ascii="Arial" w:hAnsi="Arial" w:cs="Arial"/>
          <w:sz w:val="24"/>
          <w:szCs w:val="24"/>
        </w:rPr>
      </w:pPr>
      <w:bookmarkStart w:id="26" w:name="art23"/>
      <w:bookmarkEnd w:id="26"/>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22</w:t>
      </w:r>
      <w:r w:rsidRPr="00170D46">
        <w:rPr>
          <w:rFonts w:ascii="Arial" w:hAnsi="Arial" w:cs="Arial"/>
          <w:sz w:val="24"/>
          <w:szCs w:val="24"/>
        </w:rPr>
        <w:t xml:space="preserve"> São cláusulas essenciais do contrato de concessão </w:t>
      </w:r>
      <w:proofErr w:type="gramStart"/>
      <w:r w:rsidRPr="00170D46">
        <w:rPr>
          <w:rFonts w:ascii="Arial" w:hAnsi="Arial" w:cs="Arial"/>
          <w:sz w:val="24"/>
          <w:szCs w:val="24"/>
        </w:rPr>
        <w:t>as</w:t>
      </w:r>
      <w:proofErr w:type="gramEnd"/>
      <w:r w:rsidRPr="00170D46">
        <w:rPr>
          <w:rFonts w:ascii="Arial" w:hAnsi="Arial" w:cs="Arial"/>
          <w:sz w:val="24"/>
          <w:szCs w:val="24"/>
        </w:rPr>
        <w:t xml:space="preserve"> relativas: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ao objeto, à área e ao prazo da concessão;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ao modo, forma e condições de prestação do serviço;</w:t>
      </w:r>
    </w:p>
    <w:p w:rsidR="00791B3A" w:rsidRPr="00170D46" w:rsidRDefault="00791B3A" w:rsidP="00791B3A">
      <w:pPr>
        <w:ind w:firstLine="708"/>
        <w:jc w:val="both"/>
        <w:rPr>
          <w:rFonts w:ascii="Arial" w:hAnsi="Arial" w:cs="Arial"/>
          <w:sz w:val="24"/>
          <w:szCs w:val="24"/>
        </w:rPr>
      </w:pPr>
      <w:r w:rsidRPr="00170D46">
        <w:rPr>
          <w:rFonts w:ascii="Arial" w:hAnsi="Arial" w:cs="Arial"/>
          <w:sz w:val="24"/>
          <w:szCs w:val="24"/>
        </w:rPr>
        <w:t>III - aos critérios, indicadores, fórmulas e parâmetros definidores da qualidade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ao preço do serviço e aos critérios e procedimentos para o reajuste e a revisão das tarifas;</w:t>
      </w:r>
    </w:p>
    <w:p w:rsidR="00791B3A" w:rsidRPr="00170D46" w:rsidRDefault="00791B3A" w:rsidP="00791B3A">
      <w:pPr>
        <w:ind w:firstLine="708"/>
        <w:jc w:val="both"/>
        <w:rPr>
          <w:rFonts w:ascii="Arial" w:hAnsi="Arial" w:cs="Arial"/>
          <w:sz w:val="24"/>
          <w:szCs w:val="24"/>
        </w:rPr>
      </w:pPr>
      <w:bookmarkStart w:id="27" w:name="art23v"/>
      <w:bookmarkEnd w:id="27"/>
      <w:r w:rsidRPr="00170D46">
        <w:rPr>
          <w:rFonts w:ascii="Arial" w:hAnsi="Arial" w:cs="Arial"/>
          <w:b/>
          <w:sz w:val="24"/>
          <w:szCs w:val="24"/>
        </w:rPr>
        <w:t>V -</w:t>
      </w:r>
      <w:r w:rsidRPr="00170D46">
        <w:rPr>
          <w:rFonts w:ascii="Arial" w:hAnsi="Arial" w:cs="Arial"/>
          <w:sz w:val="24"/>
          <w:szCs w:val="24"/>
        </w:rPr>
        <w:t xml:space="preserve"> aos direitos, garantias e obrigações do poder concedente e da concessionária, inclusive os relacionados às previsíveis necessidades de futura alteração e expansão do serviço e </w:t>
      </w:r>
      <w:proofErr w:type="spellStart"/>
      <w:r w:rsidRPr="00170D46">
        <w:rPr>
          <w:rFonts w:ascii="Arial" w:hAnsi="Arial" w:cs="Arial"/>
          <w:sz w:val="24"/>
          <w:szCs w:val="24"/>
        </w:rPr>
        <w:t>conseqüente</w:t>
      </w:r>
      <w:proofErr w:type="spellEnd"/>
      <w:r w:rsidRPr="00170D46">
        <w:rPr>
          <w:rFonts w:ascii="Arial" w:hAnsi="Arial" w:cs="Arial"/>
          <w:sz w:val="24"/>
          <w:szCs w:val="24"/>
        </w:rPr>
        <w:t xml:space="preserve"> modernização, aperfeiçoamento e ampliação dos equipamentos e das instalações;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aos direitos e deveres dos usuários para obtenção e utilização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 -</w:t>
      </w:r>
      <w:r w:rsidRPr="00170D46">
        <w:rPr>
          <w:rFonts w:ascii="Arial" w:hAnsi="Arial" w:cs="Arial"/>
          <w:sz w:val="24"/>
          <w:szCs w:val="24"/>
        </w:rPr>
        <w:t xml:space="preserve"> à forma de fiscalização das instalações, dos equipamentos, dos métodos e práticas de execução do serviço, bem como a indicação dos órgãos competentes para exercê-la;</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VIII -</w:t>
      </w:r>
      <w:r w:rsidRPr="00170D46">
        <w:rPr>
          <w:rFonts w:ascii="Arial" w:hAnsi="Arial" w:cs="Arial"/>
          <w:sz w:val="24"/>
          <w:szCs w:val="24"/>
        </w:rPr>
        <w:t xml:space="preserve"> às penalidades contratuais e administrativas a que se sujeita </w:t>
      </w:r>
      <w:proofErr w:type="gramStart"/>
      <w:r w:rsidRPr="00170D46">
        <w:rPr>
          <w:rFonts w:ascii="Arial" w:hAnsi="Arial" w:cs="Arial"/>
          <w:sz w:val="24"/>
          <w:szCs w:val="24"/>
        </w:rPr>
        <w:t>a</w:t>
      </w:r>
      <w:proofErr w:type="gramEnd"/>
      <w:r w:rsidRPr="00170D46">
        <w:rPr>
          <w:rFonts w:ascii="Arial" w:hAnsi="Arial" w:cs="Arial"/>
          <w:sz w:val="24"/>
          <w:szCs w:val="24"/>
        </w:rPr>
        <w:t xml:space="preserve"> concessionária e sua forma de aplicação;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IX -</w:t>
      </w:r>
      <w:r w:rsidRPr="00170D46">
        <w:rPr>
          <w:rFonts w:ascii="Arial" w:hAnsi="Arial" w:cs="Arial"/>
          <w:sz w:val="24"/>
          <w:szCs w:val="24"/>
        </w:rPr>
        <w:t xml:space="preserve"> aos casos de extinção da concessão;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 -</w:t>
      </w:r>
      <w:r w:rsidRPr="00170D46">
        <w:rPr>
          <w:rFonts w:ascii="Arial" w:hAnsi="Arial" w:cs="Arial"/>
          <w:sz w:val="24"/>
          <w:szCs w:val="24"/>
        </w:rPr>
        <w:t xml:space="preserve"> aos bens reversíveis;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 -</w:t>
      </w:r>
      <w:r w:rsidRPr="00170D46">
        <w:rPr>
          <w:rFonts w:ascii="Arial" w:hAnsi="Arial" w:cs="Arial"/>
          <w:sz w:val="24"/>
          <w:szCs w:val="24"/>
        </w:rPr>
        <w:t xml:space="preserve"> aos critérios para o cálculo e a forma de pagamento das indenizações devidas à concessionária, quando for o caso;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XII -</w:t>
      </w:r>
      <w:r w:rsidRPr="00170D46">
        <w:rPr>
          <w:rFonts w:ascii="Arial" w:hAnsi="Arial" w:cs="Arial"/>
          <w:sz w:val="24"/>
          <w:szCs w:val="24"/>
        </w:rPr>
        <w:t xml:space="preserve"> às condições para prorrogação do contrato;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XIII -</w:t>
      </w:r>
      <w:r w:rsidRPr="00170D46">
        <w:rPr>
          <w:rFonts w:ascii="Arial" w:hAnsi="Arial" w:cs="Arial"/>
          <w:sz w:val="24"/>
          <w:szCs w:val="24"/>
        </w:rPr>
        <w:t xml:space="preserve"> à obrigatoriedade, forma e periodicidade da prestação de contas da concessionária ao poder concedente;</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XIV -</w:t>
      </w:r>
      <w:r w:rsidRPr="00170D46">
        <w:rPr>
          <w:rFonts w:ascii="Arial" w:hAnsi="Arial" w:cs="Arial"/>
          <w:sz w:val="24"/>
          <w:szCs w:val="24"/>
        </w:rPr>
        <w:t xml:space="preserve"> à exigência da publicação de demonstrações financeiras periódicas da concessionária; </w:t>
      </w:r>
      <w:proofErr w:type="gramStart"/>
      <w:r w:rsidRPr="00170D46">
        <w:rPr>
          <w:rFonts w:ascii="Arial" w:hAnsi="Arial" w:cs="Arial"/>
          <w:sz w:val="24"/>
          <w:szCs w:val="24"/>
        </w:rPr>
        <w:t>e</w:t>
      </w:r>
      <w:proofErr w:type="gramEnd"/>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XV -</w:t>
      </w:r>
      <w:r w:rsidRPr="00170D46">
        <w:rPr>
          <w:rFonts w:ascii="Arial" w:hAnsi="Arial" w:cs="Arial"/>
          <w:sz w:val="24"/>
          <w:szCs w:val="24"/>
        </w:rPr>
        <w:t xml:space="preserve"> ao foro e ao modo amigável de solução das divergências contratuais.</w:t>
      </w:r>
    </w:p>
    <w:p w:rsidR="00791B3A" w:rsidRPr="00170D46" w:rsidRDefault="00791B3A" w:rsidP="00791B3A">
      <w:pPr>
        <w:ind w:firstLine="708"/>
        <w:jc w:val="both"/>
        <w:rPr>
          <w:rFonts w:ascii="Arial" w:hAnsi="Arial" w:cs="Arial"/>
          <w:b/>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xml:space="preserve"> Os contratos relativos à concessão de serviço público precedido da execução de obra pública deverão, adicionalmente:</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estipular os cronogramas físico-financeiros de execução das obras vinculadas à concessão; </w:t>
      </w:r>
      <w:proofErr w:type="gramStart"/>
      <w:r w:rsidRPr="00170D46">
        <w:rPr>
          <w:rFonts w:ascii="Arial" w:hAnsi="Arial" w:cs="Arial"/>
          <w:sz w:val="24"/>
          <w:szCs w:val="24"/>
        </w:rPr>
        <w:t>e</w:t>
      </w:r>
      <w:proofErr w:type="gramEnd"/>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exigir garantia do fiel cumprimento, pela concessionária, das obrigações relativas às obras vinculadas à concessão.</w:t>
      </w:r>
    </w:p>
    <w:p w:rsidR="00791B3A" w:rsidRPr="00170D46" w:rsidRDefault="00791B3A" w:rsidP="00791B3A">
      <w:pPr>
        <w:jc w:val="both"/>
        <w:rPr>
          <w:rFonts w:ascii="Arial" w:hAnsi="Arial" w:cs="Arial"/>
          <w:sz w:val="24"/>
          <w:szCs w:val="24"/>
        </w:rPr>
      </w:pPr>
      <w:bookmarkStart w:id="28" w:name="art23a"/>
      <w:bookmarkEnd w:id="28"/>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23</w:t>
      </w:r>
      <w:r w:rsidRPr="00170D46">
        <w:rPr>
          <w:rFonts w:ascii="Arial" w:hAnsi="Arial" w:cs="Arial"/>
          <w:sz w:val="24"/>
          <w:szCs w:val="24"/>
        </w:rPr>
        <w:t xml:space="preserve"> O contrato de concessão poderá prever o emprego de mecanismos </w:t>
      </w:r>
      <w:proofErr w:type="gramStart"/>
      <w:r w:rsidRPr="00170D46">
        <w:rPr>
          <w:rFonts w:ascii="Arial" w:hAnsi="Arial" w:cs="Arial"/>
          <w:sz w:val="24"/>
          <w:szCs w:val="24"/>
        </w:rPr>
        <w:t>privados para resolução de disputas decorrentes ou relacionadas</w:t>
      </w:r>
      <w:proofErr w:type="gramEnd"/>
      <w:r w:rsidRPr="00170D46">
        <w:rPr>
          <w:rFonts w:ascii="Arial" w:hAnsi="Arial" w:cs="Arial"/>
          <w:sz w:val="24"/>
          <w:szCs w:val="24"/>
        </w:rPr>
        <w:t xml:space="preserve"> ao contrato, inclusive a arbitragem, a ser realizada no Brasil e em língua portuguesa, nos termos da Lei n</w:t>
      </w:r>
      <w:r w:rsidRPr="00170D46">
        <w:rPr>
          <w:rFonts w:ascii="Arial" w:hAnsi="Arial" w:cs="Arial"/>
          <w:sz w:val="24"/>
          <w:szCs w:val="24"/>
          <w:u w:val="single"/>
          <w:vertAlign w:val="superscript"/>
        </w:rPr>
        <w:t>o</w:t>
      </w:r>
      <w:r w:rsidRPr="00170D46">
        <w:rPr>
          <w:rFonts w:ascii="Arial" w:hAnsi="Arial" w:cs="Arial"/>
          <w:sz w:val="24"/>
          <w:szCs w:val="24"/>
        </w:rPr>
        <w:t xml:space="preserve"> 9.307, de 23 de setembro de 1996.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24</w:t>
      </w:r>
      <w:r w:rsidRPr="00170D46">
        <w:rPr>
          <w:rFonts w:ascii="Arial" w:hAnsi="Arial" w:cs="Arial"/>
          <w:sz w:val="24"/>
          <w:szCs w:val="24"/>
        </w:rPr>
        <w:t xml:space="preserve"> Incumbe </w:t>
      </w:r>
      <w:proofErr w:type="gramStart"/>
      <w:r w:rsidRPr="00170D46">
        <w:rPr>
          <w:rFonts w:ascii="Arial" w:hAnsi="Arial" w:cs="Arial"/>
          <w:sz w:val="24"/>
          <w:szCs w:val="24"/>
        </w:rPr>
        <w:t>à</w:t>
      </w:r>
      <w:proofErr w:type="gramEnd"/>
      <w:r w:rsidRPr="00170D46">
        <w:rPr>
          <w:rFonts w:ascii="Arial" w:hAnsi="Arial" w:cs="Arial"/>
          <w:sz w:val="24"/>
          <w:szCs w:val="24"/>
        </w:rPr>
        <w:t xml:space="preserve"> concessionária a execução do serviço concedido, cabendo-lhe responder por todos os prejuízos causados ao poder concedente, aos usuários ou a terceiros, sem que a fiscalização exercida pelo órgão competente exclua ou atenue essa responsabilidade.</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Sem prejuízo da responsabilidade a que se refere este artigo, a concessionária poderá contratar com terceiros o desenvolvimento de atividades inerentes, acessórias ou complementares ao serviço concedido, bem como a </w:t>
      </w:r>
      <w:proofErr w:type="gramStart"/>
      <w:r w:rsidRPr="00170D46">
        <w:rPr>
          <w:rFonts w:ascii="Arial" w:hAnsi="Arial" w:cs="Arial"/>
          <w:sz w:val="24"/>
          <w:szCs w:val="24"/>
        </w:rPr>
        <w:t>implementação</w:t>
      </w:r>
      <w:proofErr w:type="gramEnd"/>
      <w:r w:rsidRPr="00170D46">
        <w:rPr>
          <w:rFonts w:ascii="Arial" w:hAnsi="Arial" w:cs="Arial"/>
          <w:sz w:val="24"/>
          <w:szCs w:val="24"/>
        </w:rPr>
        <w:t xml:space="preserve"> de projetos associados.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lastRenderedPageBreak/>
        <w:t>§2</w:t>
      </w:r>
      <w:r w:rsidRPr="00170D46">
        <w:rPr>
          <w:rFonts w:ascii="Arial" w:hAnsi="Arial" w:cs="Arial"/>
          <w:b/>
          <w:sz w:val="24"/>
          <w:szCs w:val="24"/>
          <w:u w:val="single"/>
          <w:vertAlign w:val="superscript"/>
        </w:rPr>
        <w:t>o</w:t>
      </w:r>
      <w:r w:rsidRPr="00170D46">
        <w:rPr>
          <w:rFonts w:ascii="Arial" w:hAnsi="Arial" w:cs="Arial"/>
          <w:sz w:val="24"/>
          <w:szCs w:val="24"/>
        </w:rPr>
        <w:t xml:space="preserve"> Os contratos celebrados entre a concessionária e os terceiros a que se refere o parágrafo anterior reger-se-ão pelo direito privado, não se estabelecendo qualquer relação jurídica entre os terceiros e </w:t>
      </w:r>
      <w:proofErr w:type="gramStart"/>
      <w:r w:rsidRPr="00170D46">
        <w:rPr>
          <w:rFonts w:ascii="Arial" w:hAnsi="Arial" w:cs="Arial"/>
          <w:sz w:val="24"/>
          <w:szCs w:val="24"/>
        </w:rPr>
        <w:t>o poder concedente</w:t>
      </w:r>
      <w:proofErr w:type="gramEnd"/>
      <w:r w:rsidRPr="00170D46">
        <w:rPr>
          <w:rFonts w:ascii="Arial" w:hAnsi="Arial" w:cs="Arial"/>
          <w:sz w:val="24"/>
          <w:szCs w:val="24"/>
        </w:rPr>
        <w:t>.</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A execução das atividades contratadas com terceiros pressupõe o cumprimento das normas regulamentares da modalidade do serviço concedido.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25</w:t>
      </w:r>
      <w:r w:rsidRPr="00170D46">
        <w:rPr>
          <w:rFonts w:ascii="Arial" w:hAnsi="Arial" w:cs="Arial"/>
          <w:sz w:val="24"/>
          <w:szCs w:val="24"/>
        </w:rPr>
        <w:t xml:space="preserve"> É admitida a subconcessão, nos termos previstos no contrato de concessão, desde que expressamente autorizada pelo poder concedente.</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A outorga de subconcessão será sempre precedida de concorrência.</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O subconcessionário se sub-rogará todos os direitos e obrigações da subconcedente dentro dos limites da subconcessão.</w:t>
      </w:r>
    </w:p>
    <w:p w:rsidR="00791B3A" w:rsidRPr="00170D46" w:rsidRDefault="00791B3A" w:rsidP="00791B3A">
      <w:pPr>
        <w:jc w:val="both"/>
        <w:rPr>
          <w:rFonts w:ascii="Arial" w:hAnsi="Arial" w:cs="Arial"/>
          <w:sz w:val="24"/>
          <w:szCs w:val="24"/>
        </w:rPr>
      </w:pPr>
      <w:bookmarkStart w:id="29" w:name="art27"/>
      <w:bookmarkEnd w:id="29"/>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26</w:t>
      </w:r>
      <w:r w:rsidRPr="00170D46">
        <w:rPr>
          <w:rFonts w:ascii="Arial" w:hAnsi="Arial" w:cs="Arial"/>
          <w:sz w:val="24"/>
          <w:szCs w:val="24"/>
        </w:rPr>
        <w:t xml:space="preserve"> A transferência de concessão ou do controle societário da concessionária sem prévia anuência do poder concedente implicará a caducidade da concessão.</w:t>
      </w:r>
    </w:p>
    <w:p w:rsidR="00791B3A" w:rsidRPr="00170D46" w:rsidRDefault="00791B3A" w:rsidP="00791B3A">
      <w:pPr>
        <w:jc w:val="both"/>
        <w:rPr>
          <w:rFonts w:ascii="Arial" w:hAnsi="Arial" w:cs="Arial"/>
          <w:sz w:val="24"/>
          <w:szCs w:val="24"/>
        </w:rPr>
      </w:pPr>
      <w:bookmarkStart w:id="30" w:name="art27p"/>
      <w:bookmarkStart w:id="31" w:name="art27§1"/>
      <w:bookmarkEnd w:id="30"/>
      <w:bookmarkEnd w:id="31"/>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Para fins de obtenção da anuência de que trata o </w:t>
      </w:r>
      <w:r w:rsidRPr="00170D46">
        <w:rPr>
          <w:rFonts w:ascii="Arial" w:hAnsi="Arial" w:cs="Arial"/>
          <w:i/>
          <w:sz w:val="24"/>
          <w:szCs w:val="24"/>
        </w:rPr>
        <w:t>caput</w:t>
      </w:r>
      <w:r w:rsidRPr="00170D46">
        <w:rPr>
          <w:rFonts w:ascii="Arial" w:hAnsi="Arial" w:cs="Arial"/>
          <w:sz w:val="24"/>
          <w:szCs w:val="24"/>
        </w:rPr>
        <w:t xml:space="preserve"> deste artigo, o pretendente deverá: </w:t>
      </w:r>
      <w:proofErr w:type="gramStart"/>
      <w:r w:rsidRPr="00170D46">
        <w:rPr>
          <w:rFonts w:ascii="Arial" w:hAnsi="Arial" w:cs="Arial"/>
          <w:sz w:val="24"/>
          <w:szCs w:val="24"/>
        </w:rPr>
        <w:fldChar w:fldCharType="begin"/>
      </w:r>
      <w:r w:rsidRPr="00170D46">
        <w:rPr>
          <w:rFonts w:ascii="Arial" w:hAnsi="Arial" w:cs="Arial"/>
          <w:sz w:val="24"/>
          <w:szCs w:val="24"/>
        </w:rPr>
        <w:instrText xml:space="preserve"> HYPERLINK "http://www.planalto.gov.br/ccivil_03/_Ato2004-2006/2005/Lei/L11196.htm" \l "art119" </w:instrText>
      </w:r>
      <w:r w:rsidRPr="00170D46">
        <w:rPr>
          <w:rFonts w:ascii="Arial" w:hAnsi="Arial" w:cs="Arial"/>
          <w:sz w:val="24"/>
          <w:szCs w:val="24"/>
        </w:rPr>
        <w:fldChar w:fldCharType="separate"/>
      </w:r>
      <w:r w:rsidRPr="00170D46">
        <w:rPr>
          <w:rFonts w:ascii="Arial" w:hAnsi="Arial" w:cs="Arial"/>
          <w:sz w:val="24"/>
          <w:szCs w:val="24"/>
        </w:rPr>
        <w:fldChar w:fldCharType="end"/>
      </w:r>
      <w:proofErr w:type="gramEnd"/>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atender às exigências de capacidade técnica, idoneidade financeira e regularidade jurídica e fiscal necessárias à assunção do serviço; </w:t>
      </w:r>
      <w:proofErr w:type="gramStart"/>
      <w:r w:rsidRPr="00170D46">
        <w:rPr>
          <w:rFonts w:ascii="Arial" w:hAnsi="Arial" w:cs="Arial"/>
          <w:sz w:val="24"/>
          <w:szCs w:val="24"/>
        </w:rPr>
        <w:t>e</w:t>
      </w:r>
      <w:proofErr w:type="gramEnd"/>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comprometer-se a cumprir todas as cláusulas do contrato em vigor.</w:t>
      </w:r>
    </w:p>
    <w:p w:rsidR="00791B3A" w:rsidRPr="00170D46" w:rsidRDefault="00791B3A" w:rsidP="00791B3A">
      <w:pPr>
        <w:ind w:firstLine="708"/>
        <w:jc w:val="both"/>
        <w:rPr>
          <w:rFonts w:ascii="Arial" w:hAnsi="Arial" w:cs="Arial"/>
          <w:b/>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Nas condições estabelecidas no contrato de concessão, o poder concedente autorizará a assunção do controle da concessionária por seus financiadores para promover sua reestruturação financeira e assegurar a continuidade da prestação dos serviços.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Na hipótese prevista no §2</w:t>
      </w:r>
      <w:r w:rsidRPr="00170D46">
        <w:rPr>
          <w:rFonts w:ascii="Arial" w:hAnsi="Arial" w:cs="Arial"/>
          <w:sz w:val="24"/>
          <w:szCs w:val="24"/>
          <w:u w:val="single"/>
          <w:vertAlign w:val="superscript"/>
        </w:rPr>
        <w:t>o</w:t>
      </w:r>
      <w:r w:rsidRPr="00170D46">
        <w:rPr>
          <w:rFonts w:ascii="Arial" w:hAnsi="Arial" w:cs="Arial"/>
          <w:sz w:val="24"/>
          <w:szCs w:val="24"/>
        </w:rPr>
        <w:t xml:space="preserve"> deste artigo, o poder concedente exigirá dos financiadores que atendam às exigências de regularidade jurídica e fiscal, podendo alterar ou dispensar os demais requisitos previstos no §1</w:t>
      </w:r>
      <w:r w:rsidRPr="00170D46">
        <w:rPr>
          <w:rFonts w:ascii="Arial" w:hAnsi="Arial" w:cs="Arial"/>
          <w:sz w:val="24"/>
          <w:szCs w:val="24"/>
          <w:u w:val="single"/>
          <w:vertAlign w:val="superscript"/>
        </w:rPr>
        <w:t>o</w:t>
      </w:r>
      <w:r w:rsidRPr="00170D46">
        <w:rPr>
          <w:rFonts w:ascii="Arial" w:hAnsi="Arial" w:cs="Arial"/>
          <w:sz w:val="24"/>
          <w:szCs w:val="24"/>
        </w:rPr>
        <w:t xml:space="preserve">, inciso I deste artigo.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§4</w:t>
      </w:r>
      <w:r w:rsidRPr="00170D46">
        <w:rPr>
          <w:rFonts w:ascii="Arial" w:hAnsi="Arial" w:cs="Arial"/>
          <w:b/>
          <w:sz w:val="24"/>
          <w:szCs w:val="24"/>
          <w:u w:val="single"/>
          <w:vertAlign w:val="superscript"/>
        </w:rPr>
        <w:t>o</w:t>
      </w:r>
      <w:r w:rsidRPr="00170D46">
        <w:rPr>
          <w:rFonts w:ascii="Arial" w:hAnsi="Arial" w:cs="Arial"/>
          <w:sz w:val="24"/>
          <w:szCs w:val="24"/>
        </w:rPr>
        <w:t xml:space="preserve"> A assunção do controle autorizada na forma do §2</w:t>
      </w:r>
      <w:r w:rsidRPr="00170D46">
        <w:rPr>
          <w:rFonts w:ascii="Arial" w:hAnsi="Arial" w:cs="Arial"/>
          <w:sz w:val="24"/>
          <w:szCs w:val="24"/>
          <w:u w:val="single"/>
          <w:vertAlign w:val="superscript"/>
        </w:rPr>
        <w:t>o</w:t>
      </w:r>
      <w:r w:rsidRPr="00170D46">
        <w:rPr>
          <w:rFonts w:ascii="Arial" w:hAnsi="Arial" w:cs="Arial"/>
          <w:sz w:val="24"/>
          <w:szCs w:val="24"/>
        </w:rPr>
        <w:t xml:space="preserve"> deste artigo não alterará as obrigações da concessionária e de seus controladores ante ao poder concedente.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27</w:t>
      </w:r>
      <w:r w:rsidRPr="00170D46">
        <w:rPr>
          <w:rFonts w:ascii="Arial" w:hAnsi="Arial" w:cs="Arial"/>
          <w:sz w:val="24"/>
          <w:szCs w:val="24"/>
        </w:rPr>
        <w:t xml:space="preserve"> Nos contratos de financiamento, as concessionárias poderão oferecer em garantia os direitos emergentes da concessão, até o limite que não comprometa a operacionalização e a continuidade da prestação do serviço.</w:t>
      </w:r>
    </w:p>
    <w:p w:rsidR="00791B3A" w:rsidRPr="00170D46" w:rsidRDefault="00791B3A" w:rsidP="00791B3A">
      <w:pPr>
        <w:jc w:val="both"/>
        <w:rPr>
          <w:rFonts w:ascii="Arial" w:hAnsi="Arial" w:cs="Arial"/>
          <w:sz w:val="24"/>
          <w:szCs w:val="24"/>
        </w:rPr>
      </w:pPr>
      <w:bookmarkStart w:id="32" w:name="art28p"/>
      <w:bookmarkStart w:id="33" w:name="art28a"/>
      <w:bookmarkEnd w:id="32"/>
      <w:bookmarkEnd w:id="33"/>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28</w:t>
      </w:r>
      <w:r w:rsidRPr="00170D46">
        <w:rPr>
          <w:rFonts w:ascii="Arial" w:hAnsi="Arial" w:cs="Arial"/>
          <w:sz w:val="24"/>
          <w:szCs w:val="24"/>
        </w:rPr>
        <w:t xml:space="preserve"> Para garantir contratos de mútuo de longo prazo, destinados a investimentos relacionados a contratos de concessão, em qualquer de suas modalidades, as concessionárias poderão ceder ao mutuante, em caráter fiduciário, parcela de seus créditos operacionais futuros, observadas as seguintes condições: </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o contrato de cessão dos créditos deverá ser registrado em Cartório de Títulos e Documentos para ter eficácia perante terceiros;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sem prejuízo do disposto no inciso I do caput deste artigo, a cessão do crédito não terá eficácia em relação ao Poder </w:t>
      </w:r>
      <w:proofErr w:type="gramStart"/>
      <w:r w:rsidRPr="00170D46">
        <w:rPr>
          <w:rFonts w:ascii="Arial" w:hAnsi="Arial" w:cs="Arial"/>
          <w:sz w:val="24"/>
          <w:szCs w:val="24"/>
        </w:rPr>
        <w:t>Público concedente</w:t>
      </w:r>
      <w:proofErr w:type="gramEnd"/>
      <w:r w:rsidRPr="00170D46">
        <w:rPr>
          <w:rFonts w:ascii="Arial" w:hAnsi="Arial" w:cs="Arial"/>
          <w:sz w:val="24"/>
          <w:szCs w:val="24"/>
        </w:rPr>
        <w:t xml:space="preserve"> senão quando for este formalmente notificado;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os créditos futuros cedidos nos termos deste artigo serão constituídos sob a titularidade do mutuante, independentemente de qualquer formalidade adicional;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lastRenderedPageBreak/>
        <w:t>IV -</w:t>
      </w:r>
      <w:r w:rsidRPr="00170D46">
        <w:rPr>
          <w:rFonts w:ascii="Arial" w:hAnsi="Arial" w:cs="Arial"/>
          <w:sz w:val="24"/>
          <w:szCs w:val="24"/>
        </w:rPr>
        <w:t xml:space="preserve"> o mutuante poderá indicar instituição financeira para efetuar a cobrança e receber os pagamentos dos créditos cedidos ou permitir que a concessionária o faça, na qualidade de representante e depositária;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na hipótese de ter sido indicada instituição financeira, conforme previsto no inciso IV do caput deste artigo, fica a concessionária obrigada a apresentar a essa os créditos para cobrança;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os pagamentos dos créditos cedidos deverão ser depositados pela concessionária ou pela instituição encarregada da cobrança em conta corrente bancária vinculada ao contrato de mútuo;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 -</w:t>
      </w:r>
      <w:r w:rsidRPr="00170D46">
        <w:rPr>
          <w:rFonts w:ascii="Arial" w:hAnsi="Arial" w:cs="Arial"/>
          <w:sz w:val="24"/>
          <w:szCs w:val="24"/>
        </w:rPr>
        <w:t xml:space="preserve"> a instituição financeira depositária deverá transferir os valores recebidos ao mutuante à medida que as obrigações do contrato de mútuo </w:t>
      </w:r>
      <w:proofErr w:type="gramStart"/>
      <w:r w:rsidRPr="00170D46">
        <w:rPr>
          <w:rFonts w:ascii="Arial" w:hAnsi="Arial" w:cs="Arial"/>
          <w:sz w:val="24"/>
          <w:szCs w:val="24"/>
        </w:rPr>
        <w:t>tornarem-se</w:t>
      </w:r>
      <w:proofErr w:type="gramEnd"/>
      <w:r w:rsidRPr="00170D46">
        <w:rPr>
          <w:rFonts w:ascii="Arial" w:hAnsi="Arial" w:cs="Arial"/>
          <w:sz w:val="24"/>
          <w:szCs w:val="24"/>
        </w:rPr>
        <w:t xml:space="preserve"> exigíveis; e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VIII -</w:t>
      </w:r>
      <w:r w:rsidRPr="00170D46">
        <w:rPr>
          <w:rFonts w:ascii="Arial" w:hAnsi="Arial" w:cs="Arial"/>
          <w:sz w:val="24"/>
          <w:szCs w:val="24"/>
        </w:rPr>
        <w:t xml:space="preserve"> o contrato de cessão disporá sobre a devolução à concessionária dos recursos excedentes, sendo vedada a retenção do saldo após o adimplemento integral do contrato. </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xml:space="preserve">. Para os fins deste artigo, serão considerados contratos de longo prazo aqueles cujas obrigações tenham prazo médio de vencimento superior a </w:t>
      </w:r>
      <w:proofErr w:type="gramStart"/>
      <w:r w:rsidRPr="00170D46">
        <w:rPr>
          <w:rFonts w:ascii="Arial" w:hAnsi="Arial" w:cs="Arial"/>
          <w:sz w:val="24"/>
          <w:szCs w:val="24"/>
        </w:rPr>
        <w:t>5</w:t>
      </w:r>
      <w:proofErr w:type="gramEnd"/>
      <w:r w:rsidRPr="00170D46">
        <w:rPr>
          <w:rFonts w:ascii="Arial" w:hAnsi="Arial" w:cs="Arial"/>
          <w:sz w:val="24"/>
          <w:szCs w:val="24"/>
        </w:rPr>
        <w:t xml:space="preserve"> (cinco) anos. </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VII</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DOS ENCARGOS DO PODER CONCEDENTE</w:t>
      </w:r>
    </w:p>
    <w:p w:rsidR="00791B3A" w:rsidRPr="00170D46" w:rsidRDefault="00791B3A" w:rsidP="00791B3A">
      <w:pPr>
        <w:jc w:val="both"/>
        <w:rPr>
          <w:rFonts w:ascii="Arial" w:hAnsi="Arial" w:cs="Arial"/>
          <w:sz w:val="24"/>
          <w:szCs w:val="24"/>
        </w:rPr>
      </w:pPr>
      <w:bookmarkStart w:id="34" w:name="art29"/>
      <w:bookmarkEnd w:id="34"/>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29</w:t>
      </w:r>
      <w:r w:rsidRPr="00170D46">
        <w:rPr>
          <w:rFonts w:ascii="Arial" w:hAnsi="Arial" w:cs="Arial"/>
          <w:sz w:val="24"/>
          <w:szCs w:val="24"/>
        </w:rPr>
        <w:t xml:space="preserve"> Incumbe ao poder concedente:</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bookmarkStart w:id="35" w:name="art29i"/>
      <w:bookmarkEnd w:id="35"/>
      <w:r w:rsidRPr="00170D46">
        <w:rPr>
          <w:rFonts w:ascii="Arial" w:hAnsi="Arial" w:cs="Arial"/>
          <w:b/>
          <w:sz w:val="24"/>
          <w:szCs w:val="24"/>
        </w:rPr>
        <w:t>I -</w:t>
      </w:r>
      <w:r w:rsidRPr="00170D46">
        <w:rPr>
          <w:rFonts w:ascii="Arial" w:hAnsi="Arial" w:cs="Arial"/>
          <w:sz w:val="24"/>
          <w:szCs w:val="24"/>
        </w:rPr>
        <w:t xml:space="preserve"> regulamentar o serviço concedido e fiscalizar permanentemente a sua prestação;</w:t>
      </w:r>
    </w:p>
    <w:p w:rsidR="00791B3A" w:rsidRPr="00170D46" w:rsidRDefault="00791B3A" w:rsidP="00791B3A">
      <w:pPr>
        <w:ind w:firstLine="708"/>
        <w:jc w:val="both"/>
        <w:rPr>
          <w:rFonts w:ascii="Arial" w:hAnsi="Arial" w:cs="Arial"/>
          <w:sz w:val="24"/>
          <w:szCs w:val="24"/>
        </w:rPr>
      </w:pPr>
      <w:bookmarkStart w:id="36" w:name="art29ii"/>
      <w:bookmarkEnd w:id="36"/>
      <w:r w:rsidRPr="00170D46">
        <w:rPr>
          <w:rFonts w:ascii="Arial" w:hAnsi="Arial" w:cs="Arial"/>
          <w:b/>
          <w:sz w:val="24"/>
          <w:szCs w:val="24"/>
        </w:rPr>
        <w:t>II -</w:t>
      </w:r>
      <w:r w:rsidRPr="00170D46">
        <w:rPr>
          <w:rFonts w:ascii="Arial" w:hAnsi="Arial" w:cs="Arial"/>
          <w:sz w:val="24"/>
          <w:szCs w:val="24"/>
        </w:rPr>
        <w:t xml:space="preserve"> aplicar as penalidades regulamentares e contratuais;</w:t>
      </w:r>
    </w:p>
    <w:p w:rsidR="00791B3A" w:rsidRPr="00170D46" w:rsidRDefault="00791B3A" w:rsidP="00791B3A">
      <w:pPr>
        <w:ind w:firstLine="708"/>
        <w:jc w:val="both"/>
        <w:rPr>
          <w:rFonts w:ascii="Arial" w:hAnsi="Arial" w:cs="Arial"/>
          <w:sz w:val="24"/>
          <w:szCs w:val="24"/>
        </w:rPr>
      </w:pPr>
      <w:bookmarkStart w:id="37" w:name="art29iii"/>
      <w:bookmarkEnd w:id="37"/>
      <w:r w:rsidRPr="00170D46">
        <w:rPr>
          <w:rFonts w:ascii="Arial" w:hAnsi="Arial" w:cs="Arial"/>
          <w:b/>
          <w:sz w:val="24"/>
          <w:szCs w:val="24"/>
        </w:rPr>
        <w:t>III -</w:t>
      </w:r>
      <w:r w:rsidRPr="00170D46">
        <w:rPr>
          <w:rFonts w:ascii="Arial" w:hAnsi="Arial" w:cs="Arial"/>
          <w:sz w:val="24"/>
          <w:szCs w:val="24"/>
        </w:rPr>
        <w:t xml:space="preserve"> intervir na prestação do serviço, nos casos e condições previstos em lei;</w:t>
      </w:r>
    </w:p>
    <w:p w:rsidR="00791B3A" w:rsidRPr="00170D46" w:rsidRDefault="00791B3A" w:rsidP="00791B3A">
      <w:pPr>
        <w:ind w:firstLine="708"/>
        <w:jc w:val="both"/>
        <w:rPr>
          <w:rFonts w:ascii="Arial" w:hAnsi="Arial" w:cs="Arial"/>
          <w:sz w:val="24"/>
          <w:szCs w:val="24"/>
        </w:rPr>
      </w:pPr>
      <w:bookmarkStart w:id="38" w:name="art29iv"/>
      <w:bookmarkEnd w:id="38"/>
      <w:r w:rsidRPr="00170D46">
        <w:rPr>
          <w:rFonts w:ascii="Arial" w:hAnsi="Arial" w:cs="Arial"/>
          <w:b/>
          <w:sz w:val="24"/>
          <w:szCs w:val="24"/>
        </w:rPr>
        <w:t>IV -</w:t>
      </w:r>
      <w:r w:rsidRPr="00170D46">
        <w:rPr>
          <w:rFonts w:ascii="Arial" w:hAnsi="Arial" w:cs="Arial"/>
          <w:sz w:val="24"/>
          <w:szCs w:val="24"/>
        </w:rPr>
        <w:t xml:space="preserve"> extinguir a concessão, nos casos previstos nesta Lei e na forma prevista no contrato;</w:t>
      </w:r>
    </w:p>
    <w:p w:rsidR="00791B3A" w:rsidRPr="00170D46" w:rsidRDefault="00791B3A" w:rsidP="00791B3A">
      <w:pPr>
        <w:ind w:firstLine="708"/>
        <w:jc w:val="both"/>
        <w:rPr>
          <w:rFonts w:ascii="Arial" w:hAnsi="Arial" w:cs="Arial"/>
          <w:sz w:val="24"/>
          <w:szCs w:val="24"/>
        </w:rPr>
      </w:pPr>
      <w:bookmarkStart w:id="39" w:name="art29v"/>
      <w:bookmarkEnd w:id="39"/>
      <w:r w:rsidRPr="00170D46">
        <w:rPr>
          <w:rFonts w:ascii="Arial" w:hAnsi="Arial" w:cs="Arial"/>
          <w:b/>
          <w:sz w:val="24"/>
          <w:szCs w:val="24"/>
        </w:rPr>
        <w:t>V -</w:t>
      </w:r>
      <w:r w:rsidRPr="00170D46">
        <w:rPr>
          <w:rFonts w:ascii="Arial" w:hAnsi="Arial" w:cs="Arial"/>
          <w:sz w:val="24"/>
          <w:szCs w:val="24"/>
        </w:rPr>
        <w:t xml:space="preserve"> homologar reajustes e proceder à revisão das tarifas na forma desta Lei, das normas pertinentes e do contrato;</w:t>
      </w:r>
    </w:p>
    <w:p w:rsidR="00791B3A" w:rsidRPr="00170D46" w:rsidRDefault="00791B3A" w:rsidP="00791B3A">
      <w:pPr>
        <w:ind w:firstLine="708"/>
        <w:jc w:val="both"/>
        <w:rPr>
          <w:rFonts w:ascii="Arial" w:hAnsi="Arial" w:cs="Arial"/>
          <w:sz w:val="24"/>
          <w:szCs w:val="24"/>
        </w:rPr>
      </w:pPr>
      <w:bookmarkStart w:id="40" w:name="art29vi"/>
      <w:bookmarkEnd w:id="40"/>
      <w:r w:rsidRPr="00170D46">
        <w:rPr>
          <w:rFonts w:ascii="Arial" w:hAnsi="Arial" w:cs="Arial"/>
          <w:b/>
          <w:sz w:val="24"/>
          <w:szCs w:val="24"/>
        </w:rPr>
        <w:t>VI -</w:t>
      </w:r>
      <w:r w:rsidRPr="00170D46">
        <w:rPr>
          <w:rFonts w:ascii="Arial" w:hAnsi="Arial" w:cs="Arial"/>
          <w:sz w:val="24"/>
          <w:szCs w:val="24"/>
        </w:rPr>
        <w:t xml:space="preserve"> cumprir e fazer cumprir as disposições regulamentares do serviço e as cláusulas contratuais da concessão;</w:t>
      </w:r>
    </w:p>
    <w:p w:rsidR="00791B3A" w:rsidRPr="00170D46" w:rsidRDefault="00791B3A" w:rsidP="00791B3A">
      <w:pPr>
        <w:ind w:firstLine="708"/>
        <w:jc w:val="both"/>
        <w:rPr>
          <w:rFonts w:ascii="Arial" w:hAnsi="Arial" w:cs="Arial"/>
          <w:sz w:val="24"/>
          <w:szCs w:val="24"/>
        </w:rPr>
      </w:pPr>
      <w:bookmarkStart w:id="41" w:name="art29vii"/>
      <w:bookmarkEnd w:id="41"/>
      <w:r w:rsidRPr="00170D46">
        <w:rPr>
          <w:rFonts w:ascii="Arial" w:hAnsi="Arial" w:cs="Arial"/>
          <w:b/>
          <w:sz w:val="24"/>
          <w:szCs w:val="24"/>
        </w:rPr>
        <w:t>VII -</w:t>
      </w:r>
      <w:r w:rsidRPr="00170D46">
        <w:rPr>
          <w:rFonts w:ascii="Arial" w:hAnsi="Arial" w:cs="Arial"/>
          <w:sz w:val="24"/>
          <w:szCs w:val="24"/>
        </w:rPr>
        <w:t xml:space="preserve"> zelar pela boa qualidade do serviço, receber, apurar e solucionar queixas e reclamações dos usuários, que serão cientificados, em até trinta dias, das providências tomadas;</w:t>
      </w:r>
    </w:p>
    <w:p w:rsidR="00791B3A" w:rsidRPr="00170D46" w:rsidRDefault="00791B3A" w:rsidP="00791B3A">
      <w:pPr>
        <w:ind w:firstLine="708"/>
        <w:jc w:val="both"/>
        <w:rPr>
          <w:rFonts w:ascii="Arial" w:hAnsi="Arial" w:cs="Arial"/>
          <w:sz w:val="24"/>
          <w:szCs w:val="24"/>
        </w:rPr>
      </w:pPr>
      <w:bookmarkStart w:id="42" w:name="art29viii"/>
      <w:bookmarkEnd w:id="42"/>
      <w:r w:rsidRPr="00170D46">
        <w:rPr>
          <w:rFonts w:ascii="Arial" w:hAnsi="Arial" w:cs="Arial"/>
          <w:b/>
          <w:sz w:val="24"/>
          <w:szCs w:val="24"/>
        </w:rPr>
        <w:t>VIII -</w:t>
      </w:r>
      <w:r w:rsidRPr="00170D46">
        <w:rPr>
          <w:rFonts w:ascii="Arial" w:hAnsi="Arial" w:cs="Arial"/>
          <w:sz w:val="24"/>
          <w:szCs w:val="24"/>
        </w:rPr>
        <w:t xml:space="preserve"> declarar de utilidade pública os bens necessários à execução do serviço ou obra pública, promovendo as desapropriações, diretamente ou mediante outorga de poderes à concessionária, caso em que será desta a responsabilidade pelas indenizações cabíveis;</w:t>
      </w:r>
    </w:p>
    <w:p w:rsidR="00791B3A" w:rsidRPr="00170D46" w:rsidRDefault="00791B3A" w:rsidP="00791B3A">
      <w:pPr>
        <w:ind w:firstLine="708"/>
        <w:jc w:val="both"/>
        <w:rPr>
          <w:rFonts w:ascii="Arial" w:hAnsi="Arial" w:cs="Arial"/>
          <w:sz w:val="24"/>
          <w:szCs w:val="24"/>
        </w:rPr>
      </w:pPr>
      <w:bookmarkStart w:id="43" w:name="art29ix"/>
      <w:bookmarkEnd w:id="43"/>
      <w:r w:rsidRPr="00170D46">
        <w:rPr>
          <w:rFonts w:ascii="Arial" w:hAnsi="Arial" w:cs="Arial"/>
          <w:b/>
          <w:sz w:val="24"/>
          <w:szCs w:val="24"/>
        </w:rPr>
        <w:t>IX -</w:t>
      </w:r>
      <w:r w:rsidRPr="00170D46">
        <w:rPr>
          <w:rFonts w:ascii="Arial" w:hAnsi="Arial" w:cs="Arial"/>
          <w:sz w:val="24"/>
          <w:szCs w:val="24"/>
        </w:rPr>
        <w:t xml:space="preserve"> declarar de necessidade ou utilidade pública, para fins de instituição de servidão administrativa, os bens necessários à execução de serviço ou obra pública, promovendo-a diretamente ou mediante outorga de poderes à concessionária, caso em que será desta a responsabilidade pelas indenizações cabíveis;</w:t>
      </w:r>
    </w:p>
    <w:p w:rsidR="00791B3A" w:rsidRPr="00170D46" w:rsidRDefault="00791B3A" w:rsidP="00791B3A">
      <w:pPr>
        <w:ind w:firstLine="708"/>
        <w:jc w:val="both"/>
        <w:rPr>
          <w:rFonts w:ascii="Arial" w:hAnsi="Arial" w:cs="Arial"/>
          <w:sz w:val="24"/>
          <w:szCs w:val="24"/>
        </w:rPr>
      </w:pPr>
      <w:bookmarkStart w:id="44" w:name="art29x"/>
      <w:bookmarkEnd w:id="44"/>
      <w:r w:rsidRPr="00170D46">
        <w:rPr>
          <w:rFonts w:ascii="Arial" w:hAnsi="Arial" w:cs="Arial"/>
          <w:b/>
          <w:sz w:val="24"/>
          <w:szCs w:val="24"/>
        </w:rPr>
        <w:t>X -</w:t>
      </w:r>
      <w:r w:rsidRPr="00170D46">
        <w:rPr>
          <w:rFonts w:ascii="Arial" w:hAnsi="Arial" w:cs="Arial"/>
          <w:sz w:val="24"/>
          <w:szCs w:val="24"/>
        </w:rPr>
        <w:t xml:space="preserve"> estimular o aumento da qualidade, produtividade, preservação do meio-ambiente e conservação;</w:t>
      </w:r>
    </w:p>
    <w:p w:rsidR="00791B3A" w:rsidRPr="00170D46" w:rsidRDefault="00791B3A" w:rsidP="00791B3A">
      <w:pPr>
        <w:ind w:firstLine="708"/>
        <w:jc w:val="both"/>
        <w:rPr>
          <w:rFonts w:ascii="Arial" w:hAnsi="Arial" w:cs="Arial"/>
          <w:sz w:val="24"/>
          <w:szCs w:val="24"/>
        </w:rPr>
      </w:pPr>
      <w:bookmarkStart w:id="45" w:name="art29xi"/>
      <w:bookmarkEnd w:id="45"/>
      <w:r w:rsidRPr="00170D46">
        <w:rPr>
          <w:rFonts w:ascii="Arial" w:hAnsi="Arial" w:cs="Arial"/>
          <w:b/>
          <w:sz w:val="24"/>
          <w:szCs w:val="24"/>
        </w:rPr>
        <w:t xml:space="preserve">XI - </w:t>
      </w:r>
      <w:r w:rsidRPr="00170D46">
        <w:rPr>
          <w:rFonts w:ascii="Arial" w:hAnsi="Arial" w:cs="Arial"/>
          <w:sz w:val="24"/>
          <w:szCs w:val="24"/>
        </w:rPr>
        <w:t xml:space="preserve">incentivar a competitividade; </w:t>
      </w:r>
      <w:proofErr w:type="gramStart"/>
      <w:r w:rsidRPr="00170D46">
        <w:rPr>
          <w:rFonts w:ascii="Arial" w:hAnsi="Arial" w:cs="Arial"/>
          <w:sz w:val="24"/>
          <w:szCs w:val="24"/>
        </w:rPr>
        <w:t>e</w:t>
      </w:r>
      <w:proofErr w:type="gramEnd"/>
    </w:p>
    <w:p w:rsidR="00791B3A" w:rsidRPr="00170D46" w:rsidRDefault="00791B3A" w:rsidP="00791B3A">
      <w:pPr>
        <w:ind w:firstLine="708"/>
        <w:jc w:val="both"/>
        <w:rPr>
          <w:rFonts w:ascii="Arial" w:hAnsi="Arial" w:cs="Arial"/>
          <w:sz w:val="24"/>
          <w:szCs w:val="24"/>
        </w:rPr>
      </w:pPr>
      <w:bookmarkStart w:id="46" w:name="art29xii"/>
      <w:bookmarkEnd w:id="46"/>
      <w:r w:rsidRPr="00170D46">
        <w:rPr>
          <w:rFonts w:ascii="Arial" w:hAnsi="Arial" w:cs="Arial"/>
          <w:b/>
          <w:sz w:val="24"/>
          <w:szCs w:val="24"/>
        </w:rPr>
        <w:t>XII -</w:t>
      </w:r>
      <w:r w:rsidRPr="00170D46">
        <w:rPr>
          <w:rFonts w:ascii="Arial" w:hAnsi="Arial" w:cs="Arial"/>
          <w:sz w:val="24"/>
          <w:szCs w:val="24"/>
        </w:rPr>
        <w:t xml:space="preserve"> estimular a formação de associações de usuários para defesa de interesses relativos ao serviço.</w:t>
      </w:r>
    </w:p>
    <w:p w:rsidR="00791B3A" w:rsidRPr="00170D46" w:rsidRDefault="00791B3A" w:rsidP="00791B3A">
      <w:pPr>
        <w:jc w:val="both"/>
        <w:rPr>
          <w:rFonts w:ascii="Arial" w:hAnsi="Arial" w:cs="Arial"/>
          <w:sz w:val="24"/>
          <w:szCs w:val="24"/>
        </w:rPr>
      </w:pPr>
      <w:bookmarkStart w:id="47" w:name="art30"/>
      <w:bookmarkEnd w:id="47"/>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30</w:t>
      </w:r>
      <w:r w:rsidRPr="00170D46">
        <w:rPr>
          <w:rFonts w:ascii="Arial" w:hAnsi="Arial" w:cs="Arial"/>
          <w:sz w:val="24"/>
          <w:szCs w:val="24"/>
        </w:rPr>
        <w:t xml:space="preserve"> No exercício da fiscalização, o poder concedente terá acesso aos dados relativos à administração, contabilidade, recursos técnicos, econômicos e financeiros da concessionária.</w:t>
      </w:r>
    </w:p>
    <w:p w:rsidR="00791B3A" w:rsidRPr="00170D46" w:rsidRDefault="00791B3A" w:rsidP="00791B3A">
      <w:pPr>
        <w:ind w:firstLine="708"/>
        <w:jc w:val="both"/>
        <w:rPr>
          <w:rFonts w:ascii="Arial" w:hAnsi="Arial" w:cs="Arial"/>
          <w:sz w:val="24"/>
          <w:szCs w:val="24"/>
        </w:rPr>
      </w:pPr>
      <w:bookmarkStart w:id="48" w:name="art30p"/>
      <w:bookmarkEnd w:id="48"/>
      <w:r w:rsidRPr="00170D46">
        <w:rPr>
          <w:rFonts w:ascii="Arial" w:hAnsi="Arial" w:cs="Arial"/>
          <w:b/>
          <w:sz w:val="24"/>
          <w:szCs w:val="24"/>
        </w:rPr>
        <w:lastRenderedPageBreak/>
        <w:t>Parágrafo único</w:t>
      </w:r>
      <w:r w:rsidRPr="00170D46">
        <w:rPr>
          <w:rFonts w:ascii="Arial" w:hAnsi="Arial" w:cs="Arial"/>
          <w:sz w:val="24"/>
          <w:szCs w:val="24"/>
        </w:rPr>
        <w:t>. A fiscalização do serviço será feita por intermédio de órgão técnico do poder concedente ou por entidade com ele conveniada, e, periodicamente, conforme previsto em norma regulamentar, por comissão composta de representantes do poder concedente, da concessionária e dos usuários.</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VIII</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DOS ENCARGOS DA CONCESSIONÁRIA</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31</w:t>
      </w:r>
      <w:r w:rsidRPr="00170D46">
        <w:rPr>
          <w:rFonts w:ascii="Arial" w:hAnsi="Arial" w:cs="Arial"/>
          <w:sz w:val="24"/>
          <w:szCs w:val="24"/>
        </w:rPr>
        <w:t xml:space="preserve"> Incumbe à concessionária:</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prestar serviço adequado, na forma prevista nesta Lei, nas normas técnicas aplicáveis e no contrato;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manter em dia o inventário e o registro dos bens vinculados à concessão;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prestar contas da gestão do serviço ao poder concedente e aos usuários, nos termos definidos no contrato;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cumprir e fazer cumprir as normas do serviço e as cláusulas contratuais da concessão;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permitir aos encarregados da fiscalização livre acesso, em qualquer época, às obras, aos equipamentos e às instalações integrantes do serviço, bem como a seus registros contábeis;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promover as desapropriações e constituir servidões autorizadas pelo poder concedente, conforme previsto no edital e no contrato;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 -</w:t>
      </w:r>
      <w:r w:rsidRPr="00170D46">
        <w:rPr>
          <w:rFonts w:ascii="Arial" w:hAnsi="Arial" w:cs="Arial"/>
          <w:sz w:val="24"/>
          <w:szCs w:val="24"/>
        </w:rPr>
        <w:t xml:space="preserve"> zelar pela integridade dos bens vinculados à prestação do serviço, bem como segurá-los adequadamente; </w:t>
      </w:r>
      <w:proofErr w:type="gramStart"/>
      <w:r w:rsidRPr="00170D46">
        <w:rPr>
          <w:rFonts w:ascii="Arial" w:hAnsi="Arial" w:cs="Arial"/>
          <w:sz w:val="24"/>
          <w:szCs w:val="24"/>
        </w:rPr>
        <w:t>e</w:t>
      </w:r>
      <w:proofErr w:type="gramEnd"/>
    </w:p>
    <w:p w:rsidR="00791B3A" w:rsidRPr="00170D46" w:rsidRDefault="00791B3A" w:rsidP="00791B3A">
      <w:pPr>
        <w:ind w:firstLine="708"/>
        <w:jc w:val="both"/>
        <w:rPr>
          <w:rFonts w:ascii="Arial" w:hAnsi="Arial" w:cs="Arial"/>
          <w:sz w:val="24"/>
          <w:szCs w:val="24"/>
        </w:rPr>
      </w:pPr>
      <w:bookmarkStart w:id="49" w:name="art31viii"/>
      <w:bookmarkEnd w:id="49"/>
      <w:r w:rsidRPr="00170D46">
        <w:rPr>
          <w:rFonts w:ascii="Arial" w:hAnsi="Arial" w:cs="Arial"/>
          <w:b/>
          <w:sz w:val="24"/>
          <w:szCs w:val="24"/>
        </w:rPr>
        <w:t>VIII -</w:t>
      </w:r>
      <w:r w:rsidRPr="00170D46">
        <w:rPr>
          <w:rFonts w:ascii="Arial" w:hAnsi="Arial" w:cs="Arial"/>
          <w:sz w:val="24"/>
          <w:szCs w:val="24"/>
        </w:rPr>
        <w:t xml:space="preserve"> captar, aplicar e gerir os recursos financeiros necessários à prestação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xml:space="preserve">. As contratações, inclusive de </w:t>
      </w:r>
      <w:proofErr w:type="spellStart"/>
      <w:r w:rsidRPr="00170D46">
        <w:rPr>
          <w:rFonts w:ascii="Arial" w:hAnsi="Arial" w:cs="Arial"/>
          <w:sz w:val="24"/>
          <w:szCs w:val="24"/>
        </w:rPr>
        <w:t>mão-de-obra</w:t>
      </w:r>
      <w:proofErr w:type="spellEnd"/>
      <w:r w:rsidRPr="00170D46">
        <w:rPr>
          <w:rFonts w:ascii="Arial" w:hAnsi="Arial" w:cs="Arial"/>
          <w:sz w:val="24"/>
          <w:szCs w:val="24"/>
        </w:rPr>
        <w:t xml:space="preserve">, feitas pela concessionária serão regidas pelas disposições de direito privado e pela legislação trabalhista, não se estabelecendo qualquer relação entre os terceiros contratados pela concessionária e </w:t>
      </w:r>
      <w:proofErr w:type="gramStart"/>
      <w:r w:rsidRPr="00170D46">
        <w:rPr>
          <w:rFonts w:ascii="Arial" w:hAnsi="Arial" w:cs="Arial"/>
          <w:sz w:val="24"/>
          <w:szCs w:val="24"/>
        </w:rPr>
        <w:t>o poder concedente</w:t>
      </w:r>
      <w:proofErr w:type="gramEnd"/>
      <w:r w:rsidRPr="00170D46">
        <w:rPr>
          <w:rFonts w:ascii="Arial" w:hAnsi="Arial" w:cs="Arial"/>
          <w:sz w:val="24"/>
          <w:szCs w:val="24"/>
        </w:rPr>
        <w:t>.</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IX</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DA INTERVENÇÃO</w:t>
      </w:r>
    </w:p>
    <w:p w:rsidR="00791B3A" w:rsidRPr="00170D46" w:rsidRDefault="00791B3A" w:rsidP="00791B3A">
      <w:pPr>
        <w:jc w:val="both"/>
        <w:rPr>
          <w:rFonts w:ascii="Arial" w:hAnsi="Arial" w:cs="Arial"/>
          <w:sz w:val="24"/>
          <w:szCs w:val="24"/>
        </w:rPr>
      </w:pPr>
      <w:bookmarkStart w:id="50" w:name="art32"/>
      <w:bookmarkEnd w:id="50"/>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32</w:t>
      </w:r>
      <w:r w:rsidRPr="00170D46">
        <w:rPr>
          <w:rFonts w:ascii="Arial" w:hAnsi="Arial" w:cs="Arial"/>
          <w:sz w:val="24"/>
          <w:szCs w:val="24"/>
        </w:rPr>
        <w:t xml:space="preserve"> O poder concedente poderá intervir na concessão, com o fim de assegurar </w:t>
      </w:r>
      <w:proofErr w:type="gramStart"/>
      <w:r w:rsidRPr="00170D46">
        <w:rPr>
          <w:rFonts w:ascii="Arial" w:hAnsi="Arial" w:cs="Arial"/>
          <w:sz w:val="24"/>
          <w:szCs w:val="24"/>
        </w:rPr>
        <w:t>a adequação na prestação do serviço, bem como o fiel cumprimento das normas contratuais, regulamentares e legais pertinentes</w:t>
      </w:r>
      <w:proofErr w:type="gramEnd"/>
      <w:r w:rsidRPr="00170D46">
        <w:rPr>
          <w:rFonts w:ascii="Arial" w:hAnsi="Arial" w:cs="Arial"/>
          <w:sz w:val="24"/>
          <w:szCs w:val="24"/>
        </w:rPr>
        <w:t>.</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A intervenção far-se-á por decreto do poder concedente, que conterá a designação do interventor, o prazo da intervenção e os objetivos e limites da medida.</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33</w:t>
      </w:r>
      <w:r w:rsidRPr="00170D46">
        <w:rPr>
          <w:rFonts w:ascii="Arial" w:hAnsi="Arial" w:cs="Arial"/>
          <w:sz w:val="24"/>
          <w:szCs w:val="24"/>
        </w:rPr>
        <w:t xml:space="preserve"> Declarada </w:t>
      </w:r>
      <w:proofErr w:type="gramStart"/>
      <w:r w:rsidRPr="00170D46">
        <w:rPr>
          <w:rFonts w:ascii="Arial" w:hAnsi="Arial" w:cs="Arial"/>
          <w:sz w:val="24"/>
          <w:szCs w:val="24"/>
        </w:rPr>
        <w:t>a</w:t>
      </w:r>
      <w:proofErr w:type="gramEnd"/>
      <w:r w:rsidRPr="00170D46">
        <w:rPr>
          <w:rFonts w:ascii="Arial" w:hAnsi="Arial" w:cs="Arial"/>
          <w:sz w:val="24"/>
          <w:szCs w:val="24"/>
        </w:rPr>
        <w:t xml:space="preserve"> intervenção, o poder concedente deverá, no prazo de trinta dias, instaurar procedimento administrativo para comprovar as causas determinantes da medida e apurar responsabilidades, assegurado o direito de ampla defesa.</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Se ficar comprovado que a intervenção não observou os pressupostos legais e regulamentares será declarada sua nulidade, devendo o serviço ser imediatamente devolvido à concessionária, sem prejuízo de seu direito à indenização.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O procedimento administrativo a que se refere o </w:t>
      </w:r>
      <w:r w:rsidRPr="00170D46">
        <w:rPr>
          <w:rFonts w:ascii="Arial" w:hAnsi="Arial" w:cs="Arial"/>
          <w:bCs/>
          <w:i/>
          <w:sz w:val="24"/>
          <w:szCs w:val="24"/>
        </w:rPr>
        <w:t>caput</w:t>
      </w:r>
      <w:r w:rsidRPr="00170D46">
        <w:rPr>
          <w:rFonts w:ascii="Arial" w:hAnsi="Arial" w:cs="Arial"/>
          <w:sz w:val="24"/>
          <w:szCs w:val="24"/>
        </w:rPr>
        <w:t xml:space="preserve"> deste artigo deverá ser concluído no prazo de até cento e oitenta dias, </w:t>
      </w:r>
      <w:proofErr w:type="gramStart"/>
      <w:r w:rsidRPr="00170D46">
        <w:rPr>
          <w:rFonts w:ascii="Arial" w:hAnsi="Arial" w:cs="Arial"/>
          <w:sz w:val="24"/>
          <w:szCs w:val="24"/>
        </w:rPr>
        <w:t>sob pena</w:t>
      </w:r>
      <w:proofErr w:type="gramEnd"/>
      <w:r w:rsidRPr="00170D46">
        <w:rPr>
          <w:rFonts w:ascii="Arial" w:hAnsi="Arial" w:cs="Arial"/>
          <w:sz w:val="24"/>
          <w:szCs w:val="24"/>
        </w:rPr>
        <w:t xml:space="preserve"> de considerar-se inválida a intervenção.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 xml:space="preserve">Art. </w:t>
      </w:r>
      <w:proofErr w:type="gramStart"/>
      <w:r w:rsidRPr="00170D46">
        <w:rPr>
          <w:rFonts w:ascii="Arial" w:hAnsi="Arial" w:cs="Arial"/>
          <w:b/>
          <w:sz w:val="24"/>
          <w:szCs w:val="24"/>
        </w:rPr>
        <w:t>34</w:t>
      </w:r>
      <w:r w:rsidRPr="00170D46">
        <w:rPr>
          <w:rFonts w:ascii="Arial" w:hAnsi="Arial" w:cs="Arial"/>
          <w:sz w:val="24"/>
          <w:szCs w:val="24"/>
        </w:rPr>
        <w:t xml:space="preserve"> Cessada</w:t>
      </w:r>
      <w:proofErr w:type="gramEnd"/>
      <w:r w:rsidRPr="00170D46">
        <w:rPr>
          <w:rFonts w:ascii="Arial" w:hAnsi="Arial" w:cs="Arial"/>
          <w:sz w:val="24"/>
          <w:szCs w:val="24"/>
        </w:rPr>
        <w:t xml:space="preserve"> a intervenção, se não for extinta a concessão, a administração do serviço será devolvida à concessionária, precedida de prestação de contas pelo interventor, que responderá pelos atos praticados durante a sua gestão.</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X</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DA EXTINÇÃO DA CONCESSÃO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35</w:t>
      </w:r>
      <w:r w:rsidRPr="00170D46">
        <w:rPr>
          <w:rFonts w:ascii="Arial" w:hAnsi="Arial" w:cs="Arial"/>
          <w:sz w:val="24"/>
          <w:szCs w:val="24"/>
        </w:rPr>
        <w:t xml:space="preserve"> Extingue-se a concessão por:</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advento do termo contratual;</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 -</w:t>
      </w:r>
      <w:r w:rsidRPr="00170D46">
        <w:rPr>
          <w:rFonts w:ascii="Arial" w:hAnsi="Arial" w:cs="Arial"/>
          <w:sz w:val="24"/>
          <w:szCs w:val="24"/>
        </w:rPr>
        <w:t xml:space="preserve"> encampação;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caducidade;</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rescisão;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anulação; e</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falência ou extinção da empresa concessionária e falecimento ou incapacidade do titular, no caso de empresa individual.</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Extinta a concessão, retornam ao poder concedente todos os bens reversíveis, direitos e privilégios transferidos ao concessionário conforme previsto no edital e estabelecido no contrato.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Extinta a concessão, haverá a imediata assunção do serviço pelo poder concedente, procedendo-se aos levantamentos, avaliações e liquidações </w:t>
      </w:r>
      <w:proofErr w:type="gramStart"/>
      <w:r w:rsidRPr="00170D46">
        <w:rPr>
          <w:rFonts w:ascii="Arial" w:hAnsi="Arial" w:cs="Arial"/>
          <w:sz w:val="24"/>
          <w:szCs w:val="24"/>
        </w:rPr>
        <w:t>necessários</w:t>
      </w:r>
      <w:proofErr w:type="gramEnd"/>
      <w:r w:rsidRPr="00170D46">
        <w:rPr>
          <w:rFonts w:ascii="Arial" w:hAnsi="Arial" w:cs="Arial"/>
          <w:sz w:val="24"/>
          <w:szCs w:val="24"/>
        </w:rPr>
        <w:t>.</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A assunção do serviço autoriza a ocupação das instalações e a utilização, pelo poder concedente, de todos os bens reversíveis.</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§4</w:t>
      </w:r>
      <w:r w:rsidRPr="00170D46">
        <w:rPr>
          <w:rFonts w:ascii="Arial" w:hAnsi="Arial" w:cs="Arial"/>
          <w:b/>
          <w:sz w:val="24"/>
          <w:szCs w:val="24"/>
          <w:u w:val="single"/>
          <w:vertAlign w:val="superscript"/>
        </w:rPr>
        <w:t>o</w:t>
      </w:r>
      <w:r w:rsidRPr="00170D46">
        <w:rPr>
          <w:rFonts w:ascii="Arial" w:hAnsi="Arial" w:cs="Arial"/>
          <w:sz w:val="24"/>
          <w:szCs w:val="24"/>
        </w:rPr>
        <w:t xml:space="preserve"> Nos casos previstos nos incisos I e II deste artigo, o poder concedente, antecipando-se à extinção da concessão, procederá aos levantamentos e avaliações necessários à determinação dos montantes da indenização que será devida à concessionária, na forma dos </w:t>
      </w:r>
      <w:proofErr w:type="spellStart"/>
      <w:r w:rsidRPr="00170D46">
        <w:rPr>
          <w:rFonts w:ascii="Arial" w:hAnsi="Arial" w:cs="Arial"/>
          <w:sz w:val="24"/>
          <w:szCs w:val="24"/>
        </w:rPr>
        <w:t>arts</w:t>
      </w:r>
      <w:proofErr w:type="spellEnd"/>
      <w:r w:rsidRPr="00170D46">
        <w:rPr>
          <w:rFonts w:ascii="Arial" w:hAnsi="Arial" w:cs="Arial"/>
          <w:sz w:val="24"/>
          <w:szCs w:val="24"/>
        </w:rPr>
        <w:t>. 36 e 37 desta Lei.</w:t>
      </w:r>
    </w:p>
    <w:p w:rsidR="00791B3A" w:rsidRPr="00170D46" w:rsidRDefault="00791B3A" w:rsidP="00791B3A">
      <w:pPr>
        <w:jc w:val="both"/>
        <w:rPr>
          <w:rFonts w:ascii="Arial" w:hAnsi="Arial" w:cs="Arial"/>
          <w:sz w:val="24"/>
          <w:szCs w:val="24"/>
        </w:rPr>
      </w:pPr>
      <w:bookmarkStart w:id="51" w:name="art36"/>
      <w:bookmarkEnd w:id="51"/>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36</w:t>
      </w:r>
      <w:r w:rsidRPr="00170D46">
        <w:rPr>
          <w:rFonts w:ascii="Arial" w:hAnsi="Arial" w:cs="Arial"/>
          <w:sz w:val="24"/>
          <w:szCs w:val="24"/>
        </w:rPr>
        <w:t xml:space="preserve"> A reversão no advento do termo contratual far-se-á com a indenização das parcelas dos investimentos vinculados a bens reversíveis, ainda não amortizados ou depreciados, que tenham sido realizados com o objetivo de garantir a continuidade e atualidade do serviço concedido.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37</w:t>
      </w:r>
      <w:r w:rsidRPr="00170D46">
        <w:rPr>
          <w:rFonts w:ascii="Arial" w:hAnsi="Arial" w:cs="Arial"/>
          <w:sz w:val="24"/>
          <w:szCs w:val="24"/>
        </w:rPr>
        <w:t xml:space="preserve"> Considera-se encampação a retomada do serviço pelo poder concedente durante o prazo da concessão, por motivo de interesse público, mediante lei </w:t>
      </w:r>
      <w:proofErr w:type="spellStart"/>
      <w:r w:rsidRPr="00170D46">
        <w:rPr>
          <w:rFonts w:ascii="Arial" w:hAnsi="Arial" w:cs="Arial"/>
          <w:sz w:val="24"/>
          <w:szCs w:val="24"/>
        </w:rPr>
        <w:t>autorizativa</w:t>
      </w:r>
      <w:proofErr w:type="spellEnd"/>
      <w:r w:rsidRPr="00170D46">
        <w:rPr>
          <w:rFonts w:ascii="Arial" w:hAnsi="Arial" w:cs="Arial"/>
          <w:sz w:val="24"/>
          <w:szCs w:val="24"/>
        </w:rPr>
        <w:t xml:space="preserve"> específica e após prévio pagamento da indenização, na forma do artigo anterior.</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38</w:t>
      </w:r>
      <w:r w:rsidRPr="00170D46">
        <w:rPr>
          <w:rFonts w:ascii="Arial" w:hAnsi="Arial" w:cs="Arial"/>
          <w:sz w:val="24"/>
          <w:szCs w:val="24"/>
        </w:rPr>
        <w:t xml:space="preserve"> A inexecução total ou parcial do contrato acarretará, a critério do poder concedente, a declaração de caducidade da concessão ou a aplicação das sanções contratuais, respeitadas as disposições deste artigo, do art. 27, e as normas convencionadas entre as partes.</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A caducidade da concessão poderá ser declarada pelo poder concedente quando:</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 -</w:t>
      </w:r>
      <w:r w:rsidRPr="00170D46">
        <w:rPr>
          <w:rFonts w:ascii="Arial" w:hAnsi="Arial" w:cs="Arial"/>
          <w:sz w:val="24"/>
          <w:szCs w:val="24"/>
        </w:rPr>
        <w:t xml:space="preserve"> o serviço estiver sendo prestado de forma inadequada ou deficiente, tendo por base as normas, critérios, indicadores e parâmetros definidores da qualidade do serviço;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lastRenderedPageBreak/>
        <w:t>II -</w:t>
      </w:r>
      <w:r w:rsidRPr="00170D46">
        <w:rPr>
          <w:rFonts w:ascii="Arial" w:hAnsi="Arial" w:cs="Arial"/>
          <w:sz w:val="24"/>
          <w:szCs w:val="24"/>
        </w:rPr>
        <w:t xml:space="preserve"> a concessionária descumprir cláusulas contratuais ou disposições legais ou regulamentares concernentes à concessão;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III -</w:t>
      </w:r>
      <w:r w:rsidRPr="00170D46">
        <w:rPr>
          <w:rFonts w:ascii="Arial" w:hAnsi="Arial" w:cs="Arial"/>
          <w:sz w:val="24"/>
          <w:szCs w:val="24"/>
        </w:rPr>
        <w:t xml:space="preserve"> a concessionária paralisar o serviço ou concorrer para tanto, ressalvadas as hipóteses decorrentes de caso fortuito ou força maior;</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IV -</w:t>
      </w:r>
      <w:r w:rsidRPr="00170D46">
        <w:rPr>
          <w:rFonts w:ascii="Arial" w:hAnsi="Arial" w:cs="Arial"/>
          <w:sz w:val="24"/>
          <w:szCs w:val="24"/>
        </w:rPr>
        <w:t xml:space="preserve"> a concessionária perder as condições econômicas, técnicas ou operacionais para manter a adequada prestação do serviço concedido;</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 -</w:t>
      </w:r>
      <w:r w:rsidRPr="00170D46">
        <w:rPr>
          <w:rFonts w:ascii="Arial" w:hAnsi="Arial" w:cs="Arial"/>
          <w:sz w:val="24"/>
          <w:szCs w:val="24"/>
        </w:rPr>
        <w:t xml:space="preserve"> a concessionária não cumprir as penalidades impostas por infrações, nos devidos prazos;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 -</w:t>
      </w:r>
      <w:r w:rsidRPr="00170D46">
        <w:rPr>
          <w:rFonts w:ascii="Arial" w:hAnsi="Arial" w:cs="Arial"/>
          <w:sz w:val="24"/>
          <w:szCs w:val="24"/>
        </w:rPr>
        <w:t xml:space="preserve"> a concessionária não atender a intimação do poder concedente no sentido de regularizar a prestação do serviço; </w:t>
      </w:r>
      <w:proofErr w:type="gramStart"/>
      <w:r w:rsidRPr="00170D46">
        <w:rPr>
          <w:rFonts w:ascii="Arial" w:hAnsi="Arial" w:cs="Arial"/>
          <w:sz w:val="24"/>
          <w:szCs w:val="24"/>
        </w:rPr>
        <w:t>e</w:t>
      </w:r>
      <w:proofErr w:type="gramEnd"/>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VII -</w:t>
      </w:r>
      <w:r w:rsidRPr="00170D46">
        <w:rPr>
          <w:rFonts w:ascii="Arial" w:hAnsi="Arial" w:cs="Arial"/>
          <w:sz w:val="24"/>
          <w:szCs w:val="24"/>
        </w:rPr>
        <w:t xml:space="preserve"> a concessionária for condenada em sentença transitada em julgado por sonegação de tributos, inclusive contribuições sociais.</w:t>
      </w: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A declaração da caducidade da concessão deverá ser precedida da verificação da inadimplência da concessionária em processo administrativo, assegurado o direito de ampla defesa.</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§3</w:t>
      </w:r>
      <w:r w:rsidRPr="00170D46">
        <w:rPr>
          <w:rFonts w:ascii="Arial" w:hAnsi="Arial" w:cs="Arial"/>
          <w:b/>
          <w:sz w:val="24"/>
          <w:szCs w:val="24"/>
          <w:u w:val="single"/>
          <w:vertAlign w:val="superscript"/>
        </w:rPr>
        <w:t>o</w:t>
      </w:r>
      <w:r w:rsidRPr="00170D46">
        <w:rPr>
          <w:rFonts w:ascii="Arial" w:hAnsi="Arial" w:cs="Arial"/>
          <w:sz w:val="24"/>
          <w:szCs w:val="24"/>
        </w:rPr>
        <w:t xml:space="preserve"> Não será instaurado processo administrativo de inadimplência antes de comunicados à concessionária, detalhadamente, os descumprimentos contratuais referidos no §1</w:t>
      </w:r>
      <w:r w:rsidRPr="00170D46">
        <w:rPr>
          <w:rFonts w:ascii="Arial" w:hAnsi="Arial" w:cs="Arial"/>
          <w:strike/>
          <w:sz w:val="24"/>
          <w:szCs w:val="24"/>
        </w:rPr>
        <w:t>º</w:t>
      </w:r>
      <w:r w:rsidRPr="00170D46">
        <w:rPr>
          <w:rFonts w:ascii="Arial" w:hAnsi="Arial" w:cs="Arial"/>
          <w:sz w:val="24"/>
          <w:szCs w:val="24"/>
        </w:rPr>
        <w:t xml:space="preserve"> deste artigo, dando-lhe um prazo para corrigir as falhas e transgressões apontadas e para o enquadramento, nos termos contratuais.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§4</w:t>
      </w:r>
      <w:r w:rsidRPr="00170D46">
        <w:rPr>
          <w:rFonts w:ascii="Arial" w:hAnsi="Arial" w:cs="Arial"/>
          <w:b/>
          <w:sz w:val="24"/>
          <w:szCs w:val="24"/>
          <w:u w:val="single"/>
          <w:vertAlign w:val="superscript"/>
        </w:rPr>
        <w:t>o</w:t>
      </w:r>
      <w:r w:rsidRPr="00170D46">
        <w:rPr>
          <w:rFonts w:ascii="Arial" w:hAnsi="Arial" w:cs="Arial"/>
          <w:sz w:val="24"/>
          <w:szCs w:val="24"/>
        </w:rPr>
        <w:t xml:space="preserve"> Instaurado o processo administrativo e comprovada a inadimplência, a caducidade será declarada por decreto do poder concedente, independentemente de indenização prévia, calculada no decurso do processo.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§5</w:t>
      </w:r>
      <w:r w:rsidRPr="00170D46">
        <w:rPr>
          <w:rFonts w:ascii="Arial" w:hAnsi="Arial" w:cs="Arial"/>
          <w:b/>
          <w:sz w:val="24"/>
          <w:szCs w:val="24"/>
          <w:u w:val="single"/>
          <w:vertAlign w:val="superscript"/>
        </w:rPr>
        <w:t>o</w:t>
      </w:r>
      <w:r w:rsidRPr="00170D46">
        <w:rPr>
          <w:rFonts w:ascii="Arial" w:hAnsi="Arial" w:cs="Arial"/>
          <w:sz w:val="24"/>
          <w:szCs w:val="24"/>
        </w:rPr>
        <w:t xml:space="preserve"> A indenização de que trata o parágrafo anterior, será </w:t>
      </w:r>
      <w:proofErr w:type="gramStart"/>
      <w:r w:rsidRPr="00170D46">
        <w:rPr>
          <w:rFonts w:ascii="Arial" w:hAnsi="Arial" w:cs="Arial"/>
          <w:sz w:val="24"/>
          <w:szCs w:val="24"/>
        </w:rPr>
        <w:t>devida na forma do art. 36 desta Lei e do contrato, descontado</w:t>
      </w:r>
      <w:proofErr w:type="gramEnd"/>
      <w:r w:rsidRPr="00170D46">
        <w:rPr>
          <w:rFonts w:ascii="Arial" w:hAnsi="Arial" w:cs="Arial"/>
          <w:sz w:val="24"/>
          <w:szCs w:val="24"/>
        </w:rPr>
        <w:t xml:space="preserve"> o valor das multas contratuais e dos danos causados pela concessionária.</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§6</w:t>
      </w:r>
      <w:r w:rsidRPr="00170D46">
        <w:rPr>
          <w:rFonts w:ascii="Arial" w:hAnsi="Arial" w:cs="Arial"/>
          <w:b/>
          <w:sz w:val="24"/>
          <w:szCs w:val="24"/>
          <w:u w:val="single"/>
          <w:vertAlign w:val="superscript"/>
        </w:rPr>
        <w:t>o</w:t>
      </w:r>
      <w:r w:rsidRPr="00170D46">
        <w:rPr>
          <w:rFonts w:ascii="Arial" w:hAnsi="Arial" w:cs="Arial"/>
          <w:sz w:val="24"/>
          <w:szCs w:val="24"/>
        </w:rPr>
        <w:t xml:space="preserve"> Declarada </w:t>
      </w:r>
      <w:proofErr w:type="gramStart"/>
      <w:r w:rsidRPr="00170D46">
        <w:rPr>
          <w:rFonts w:ascii="Arial" w:hAnsi="Arial" w:cs="Arial"/>
          <w:sz w:val="24"/>
          <w:szCs w:val="24"/>
        </w:rPr>
        <w:t>a</w:t>
      </w:r>
      <w:proofErr w:type="gramEnd"/>
      <w:r w:rsidRPr="00170D46">
        <w:rPr>
          <w:rFonts w:ascii="Arial" w:hAnsi="Arial" w:cs="Arial"/>
          <w:sz w:val="24"/>
          <w:szCs w:val="24"/>
        </w:rPr>
        <w:t xml:space="preserve"> caducidade, não resultará para o poder concedente qualquer espécie de responsabilidade em relação aos encargos, ônus, obrigações ou compromissos com terceiros ou com empregados da concessionária.</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39</w:t>
      </w:r>
      <w:r w:rsidRPr="00170D46">
        <w:rPr>
          <w:rFonts w:ascii="Arial" w:hAnsi="Arial" w:cs="Arial"/>
          <w:sz w:val="24"/>
          <w:szCs w:val="24"/>
        </w:rPr>
        <w:t xml:space="preserve"> O contrato de concessão poderá ser rescindido por iniciativa da concessionária, no caso de descumprimento das normas contratuais pelo poder concedente, mediante ação judicial especialmente intentada para esse fim.</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Na hipótese prevista no</w:t>
      </w:r>
      <w:r w:rsidRPr="00170D46">
        <w:rPr>
          <w:rFonts w:ascii="Arial" w:hAnsi="Arial" w:cs="Arial"/>
          <w:b/>
          <w:bCs/>
          <w:sz w:val="24"/>
          <w:szCs w:val="24"/>
        </w:rPr>
        <w:t xml:space="preserve"> </w:t>
      </w:r>
      <w:r w:rsidRPr="00170D46">
        <w:rPr>
          <w:rFonts w:ascii="Arial" w:hAnsi="Arial" w:cs="Arial"/>
          <w:bCs/>
          <w:i/>
          <w:sz w:val="24"/>
          <w:szCs w:val="24"/>
        </w:rPr>
        <w:t>caput</w:t>
      </w:r>
      <w:r w:rsidRPr="00170D46">
        <w:rPr>
          <w:rFonts w:ascii="Arial" w:hAnsi="Arial" w:cs="Arial"/>
          <w:sz w:val="24"/>
          <w:szCs w:val="24"/>
        </w:rPr>
        <w:t xml:space="preserve"> deste artigo, os serviços prestados pela concessionária não poderão ser interrompidos ou paralisados, até a decisão judicial transitada em julgado.</w:t>
      </w:r>
    </w:p>
    <w:p w:rsidR="00791B3A" w:rsidRPr="00170D46" w:rsidRDefault="00791B3A" w:rsidP="00791B3A">
      <w:pPr>
        <w:jc w:val="both"/>
        <w:rPr>
          <w:rFonts w:ascii="Arial" w:hAnsi="Arial" w:cs="Arial"/>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XI</w:t>
      </w: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DAS PERMISSÕES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40</w:t>
      </w:r>
      <w:r w:rsidRPr="00170D46">
        <w:rPr>
          <w:rFonts w:ascii="Arial" w:hAnsi="Arial" w:cs="Arial"/>
          <w:sz w:val="24"/>
          <w:szCs w:val="24"/>
        </w:rPr>
        <w:t xml:space="preserve"> A permissão de serviço público será formalizada mediante contrato de adesão, que observará os termos desta Lei, das demais normas pertinentes e do edital de licitação, inclusive quanto à precariedade e à revogabilidade unilateral do contrato pelo poder concedente.</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Parágrafo único</w:t>
      </w:r>
      <w:r w:rsidRPr="00170D46">
        <w:rPr>
          <w:rFonts w:ascii="Arial" w:hAnsi="Arial" w:cs="Arial"/>
          <w:sz w:val="24"/>
          <w:szCs w:val="24"/>
        </w:rPr>
        <w:t xml:space="preserve"> Aplica-se às permissões o disposto nesta Lei.</w:t>
      </w:r>
    </w:p>
    <w:p w:rsidR="00791B3A" w:rsidRPr="00170D46" w:rsidRDefault="00791B3A" w:rsidP="00791B3A">
      <w:pPr>
        <w:jc w:val="both"/>
        <w:rPr>
          <w:rFonts w:ascii="Arial" w:hAnsi="Arial" w:cs="Arial"/>
          <w:b/>
          <w:bCs/>
          <w:sz w:val="24"/>
          <w:szCs w:val="24"/>
        </w:rPr>
      </w:pPr>
    </w:p>
    <w:p w:rsidR="00791B3A" w:rsidRPr="00170D46" w:rsidRDefault="00791B3A" w:rsidP="00791B3A">
      <w:pPr>
        <w:jc w:val="center"/>
        <w:rPr>
          <w:rFonts w:ascii="Arial" w:hAnsi="Arial" w:cs="Arial"/>
          <w:b/>
          <w:bCs/>
          <w:sz w:val="24"/>
          <w:szCs w:val="24"/>
        </w:rPr>
      </w:pPr>
      <w:r w:rsidRPr="00170D46">
        <w:rPr>
          <w:rFonts w:ascii="Arial" w:hAnsi="Arial" w:cs="Arial"/>
          <w:b/>
          <w:bCs/>
          <w:sz w:val="24"/>
          <w:szCs w:val="24"/>
        </w:rPr>
        <w:t>Capítulo XII</w:t>
      </w:r>
    </w:p>
    <w:p w:rsidR="00791B3A" w:rsidRPr="00170D46" w:rsidRDefault="00791B3A" w:rsidP="00791B3A">
      <w:pPr>
        <w:jc w:val="center"/>
        <w:rPr>
          <w:rFonts w:ascii="Arial" w:hAnsi="Arial" w:cs="Arial"/>
          <w:sz w:val="24"/>
          <w:szCs w:val="24"/>
        </w:rPr>
      </w:pPr>
      <w:r w:rsidRPr="00170D46">
        <w:rPr>
          <w:rFonts w:ascii="Arial" w:hAnsi="Arial" w:cs="Arial"/>
          <w:b/>
          <w:bCs/>
          <w:sz w:val="24"/>
          <w:szCs w:val="24"/>
        </w:rPr>
        <w:t>DISPOSIÇÕES FINAIS E TRANSITÓRIAS</w:t>
      </w:r>
    </w:p>
    <w:p w:rsidR="00791B3A" w:rsidRPr="00170D46" w:rsidRDefault="00791B3A" w:rsidP="00791B3A">
      <w:pPr>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41</w:t>
      </w:r>
      <w:r w:rsidRPr="00170D46">
        <w:rPr>
          <w:rFonts w:ascii="Arial" w:hAnsi="Arial" w:cs="Arial"/>
          <w:sz w:val="24"/>
          <w:szCs w:val="24"/>
        </w:rPr>
        <w:t xml:space="preserve"> O disposto nesta Lei não se aplica à concessão, permissão e autorização para o serviço de radiodifusão sonora e de sons e imagens.</w:t>
      </w:r>
    </w:p>
    <w:p w:rsidR="00791B3A" w:rsidRPr="00170D46" w:rsidRDefault="00791B3A" w:rsidP="00791B3A">
      <w:pPr>
        <w:jc w:val="both"/>
        <w:rPr>
          <w:rFonts w:ascii="Arial" w:hAnsi="Arial" w:cs="Arial"/>
          <w:sz w:val="24"/>
          <w:szCs w:val="24"/>
        </w:rPr>
      </w:pPr>
      <w:bookmarkStart w:id="52" w:name="art42"/>
      <w:bookmarkEnd w:id="52"/>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42</w:t>
      </w:r>
      <w:r w:rsidRPr="00170D46">
        <w:rPr>
          <w:rFonts w:ascii="Arial" w:hAnsi="Arial" w:cs="Arial"/>
          <w:sz w:val="24"/>
          <w:szCs w:val="24"/>
        </w:rPr>
        <w:t xml:space="preserve"> As concessões de serviço </w:t>
      </w:r>
      <w:proofErr w:type="gramStart"/>
      <w:r w:rsidRPr="00170D46">
        <w:rPr>
          <w:rFonts w:ascii="Arial" w:hAnsi="Arial" w:cs="Arial"/>
          <w:sz w:val="24"/>
          <w:szCs w:val="24"/>
        </w:rPr>
        <w:t>público outorgadas</w:t>
      </w:r>
      <w:proofErr w:type="gramEnd"/>
      <w:r w:rsidRPr="00170D46">
        <w:rPr>
          <w:rFonts w:ascii="Arial" w:hAnsi="Arial" w:cs="Arial"/>
          <w:sz w:val="24"/>
          <w:szCs w:val="24"/>
        </w:rPr>
        <w:t xml:space="preserve"> anteriormente à entrada em vigor desta Lei consideram-se válidas pelo prazo fixado no contrato ou no ato de outorga. </w:t>
      </w:r>
    </w:p>
    <w:p w:rsidR="00791B3A" w:rsidRPr="00170D46" w:rsidRDefault="00791B3A" w:rsidP="00791B3A">
      <w:pPr>
        <w:jc w:val="both"/>
        <w:rPr>
          <w:rFonts w:ascii="Arial" w:hAnsi="Arial" w:cs="Arial"/>
          <w:sz w:val="24"/>
          <w:szCs w:val="24"/>
        </w:rPr>
      </w:pPr>
      <w:r w:rsidRPr="00170D46">
        <w:rPr>
          <w:rFonts w:ascii="Arial" w:hAnsi="Arial" w:cs="Arial"/>
          <w:sz w:val="24"/>
          <w:szCs w:val="24"/>
        </w:rPr>
        <w:tab/>
      </w:r>
    </w:p>
    <w:p w:rsidR="00791B3A" w:rsidRPr="00170D46" w:rsidRDefault="00791B3A" w:rsidP="00791B3A">
      <w:pPr>
        <w:ind w:firstLine="708"/>
        <w:jc w:val="both"/>
        <w:rPr>
          <w:rFonts w:ascii="Arial" w:hAnsi="Arial" w:cs="Arial"/>
          <w:sz w:val="24"/>
          <w:szCs w:val="24"/>
        </w:rPr>
      </w:pPr>
      <w:bookmarkStart w:id="53" w:name="art42§1"/>
      <w:bookmarkEnd w:id="53"/>
      <w:r w:rsidRPr="00170D46">
        <w:rPr>
          <w:rFonts w:ascii="Arial" w:hAnsi="Arial" w:cs="Arial"/>
          <w:b/>
          <w:sz w:val="24"/>
          <w:szCs w:val="24"/>
        </w:rPr>
        <w:t>§1</w:t>
      </w:r>
      <w:r w:rsidRPr="00170D46">
        <w:rPr>
          <w:rFonts w:ascii="Arial" w:hAnsi="Arial" w:cs="Arial"/>
          <w:b/>
          <w:sz w:val="24"/>
          <w:szCs w:val="24"/>
          <w:u w:val="single"/>
          <w:vertAlign w:val="superscript"/>
        </w:rPr>
        <w:t>o</w:t>
      </w:r>
      <w:r w:rsidRPr="00170D46">
        <w:rPr>
          <w:rFonts w:ascii="Arial" w:hAnsi="Arial" w:cs="Arial"/>
          <w:sz w:val="24"/>
          <w:szCs w:val="24"/>
        </w:rPr>
        <w:t xml:space="preserve"> Vencido o prazo mencionado no contrato ou ato de outorga, o serviço poderá ser prestado por órgão ou entidade do poder concedente, ou delegado a terceiros, mediante novo contrato. </w:t>
      </w:r>
    </w:p>
    <w:p w:rsidR="00791B3A" w:rsidRPr="00170D46" w:rsidRDefault="00791B3A" w:rsidP="00791B3A">
      <w:pPr>
        <w:jc w:val="both"/>
        <w:rPr>
          <w:rFonts w:ascii="Arial" w:hAnsi="Arial" w:cs="Arial"/>
          <w:sz w:val="24"/>
          <w:szCs w:val="24"/>
        </w:rPr>
      </w:pPr>
      <w:bookmarkStart w:id="54" w:name="art42§2"/>
      <w:bookmarkEnd w:id="54"/>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§2</w:t>
      </w:r>
      <w:r w:rsidRPr="00170D46">
        <w:rPr>
          <w:rFonts w:ascii="Arial" w:hAnsi="Arial" w:cs="Arial"/>
          <w:b/>
          <w:sz w:val="24"/>
          <w:szCs w:val="24"/>
          <w:u w:val="single"/>
          <w:vertAlign w:val="superscript"/>
        </w:rPr>
        <w:t>o</w:t>
      </w:r>
      <w:r w:rsidRPr="00170D46">
        <w:rPr>
          <w:rFonts w:ascii="Arial" w:hAnsi="Arial" w:cs="Arial"/>
          <w:sz w:val="24"/>
          <w:szCs w:val="24"/>
        </w:rPr>
        <w:t xml:space="preserve"> As concessões em caráter precário, as que estiverem com prazo vencido e as que estiverem em vigor por prazo indeterminado, inclusive por força de legislação anterior, permanecerão válidas pelo prazo necessário à realização dos levantamentos e avaliações indispensáveis à organização das licitações que precederão a outorga das concessões que as substituirão.</w:t>
      </w:r>
    </w:p>
    <w:p w:rsidR="00791B3A" w:rsidRPr="00170D46" w:rsidRDefault="00791B3A" w:rsidP="00791B3A">
      <w:pPr>
        <w:jc w:val="both"/>
        <w:rPr>
          <w:rFonts w:ascii="Arial" w:hAnsi="Arial" w:cs="Arial"/>
          <w:sz w:val="24"/>
          <w:szCs w:val="24"/>
        </w:rPr>
      </w:pPr>
      <w:bookmarkStart w:id="55" w:name="art42§3"/>
      <w:bookmarkEnd w:id="55"/>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43</w:t>
      </w:r>
      <w:r w:rsidRPr="00170D46">
        <w:rPr>
          <w:rFonts w:ascii="Arial" w:hAnsi="Arial" w:cs="Arial"/>
          <w:sz w:val="24"/>
          <w:szCs w:val="24"/>
        </w:rPr>
        <w:t xml:space="preserve"> Esta Lei entra em vigor na data de sua publicação.</w:t>
      </w:r>
    </w:p>
    <w:p w:rsidR="00791B3A" w:rsidRPr="00170D46" w:rsidRDefault="00791B3A" w:rsidP="00791B3A">
      <w:pPr>
        <w:ind w:firstLine="708"/>
        <w:jc w:val="both"/>
        <w:rPr>
          <w:rFonts w:ascii="Arial" w:hAnsi="Arial" w:cs="Arial"/>
          <w:sz w:val="24"/>
          <w:szCs w:val="24"/>
        </w:rPr>
      </w:pPr>
    </w:p>
    <w:p w:rsidR="00791B3A" w:rsidRPr="00170D46" w:rsidRDefault="00791B3A" w:rsidP="00791B3A">
      <w:pPr>
        <w:ind w:firstLine="708"/>
        <w:jc w:val="both"/>
        <w:rPr>
          <w:rFonts w:ascii="Arial" w:hAnsi="Arial" w:cs="Arial"/>
          <w:sz w:val="24"/>
          <w:szCs w:val="24"/>
        </w:rPr>
      </w:pPr>
      <w:r w:rsidRPr="00170D46">
        <w:rPr>
          <w:rFonts w:ascii="Arial" w:hAnsi="Arial" w:cs="Arial"/>
          <w:b/>
          <w:sz w:val="24"/>
          <w:szCs w:val="24"/>
        </w:rPr>
        <w:t>Art. 44</w:t>
      </w:r>
      <w:r w:rsidRPr="00170D46">
        <w:rPr>
          <w:rFonts w:ascii="Arial" w:hAnsi="Arial" w:cs="Arial"/>
          <w:sz w:val="24"/>
          <w:szCs w:val="24"/>
        </w:rPr>
        <w:t xml:space="preserve"> Revogam-se as disposições em contrário, especialmente a Lei n</w:t>
      </w:r>
      <w:r w:rsidRPr="00170D46">
        <w:rPr>
          <w:rFonts w:ascii="Arial" w:hAnsi="Arial" w:cs="Arial"/>
          <w:strike/>
          <w:sz w:val="24"/>
          <w:szCs w:val="24"/>
        </w:rPr>
        <w:t>º</w:t>
      </w:r>
      <w:r w:rsidRPr="00170D46">
        <w:rPr>
          <w:rFonts w:ascii="Arial" w:hAnsi="Arial" w:cs="Arial"/>
          <w:sz w:val="24"/>
          <w:szCs w:val="24"/>
        </w:rPr>
        <w:t xml:space="preserve"> 192 de 22 de julho de 1991.</w:t>
      </w:r>
    </w:p>
    <w:p w:rsidR="00791B3A" w:rsidRPr="00170D46" w:rsidRDefault="00791B3A" w:rsidP="00791B3A">
      <w:pPr>
        <w:pStyle w:val="Recuodecorpodetexto"/>
        <w:ind w:firstLine="0"/>
        <w:jc w:val="center"/>
        <w:rPr>
          <w:rFonts w:ascii="Arial" w:hAnsi="Arial" w:cs="Arial"/>
          <w:szCs w:val="24"/>
        </w:rPr>
      </w:pPr>
    </w:p>
    <w:p w:rsidR="00791B3A" w:rsidRPr="00170D46" w:rsidRDefault="00791B3A" w:rsidP="00791B3A">
      <w:pPr>
        <w:pStyle w:val="Recuodecorpodetexto"/>
        <w:ind w:firstLine="0"/>
        <w:jc w:val="center"/>
        <w:rPr>
          <w:rFonts w:ascii="Arial" w:hAnsi="Arial" w:cs="Arial"/>
          <w:szCs w:val="24"/>
        </w:rPr>
      </w:pPr>
    </w:p>
    <w:p w:rsidR="00791B3A" w:rsidRPr="00170D46" w:rsidRDefault="00791B3A" w:rsidP="00791B3A">
      <w:pPr>
        <w:pStyle w:val="Recuodecorpodetexto"/>
        <w:ind w:firstLine="0"/>
        <w:jc w:val="center"/>
        <w:rPr>
          <w:rFonts w:ascii="Arial" w:hAnsi="Arial" w:cs="Arial"/>
          <w:szCs w:val="24"/>
        </w:rPr>
      </w:pPr>
      <w:r w:rsidRPr="00170D46">
        <w:rPr>
          <w:rFonts w:ascii="Arial" w:hAnsi="Arial" w:cs="Arial"/>
          <w:szCs w:val="24"/>
        </w:rPr>
        <w:t xml:space="preserve">GABINETE DA PREFEITA, </w:t>
      </w:r>
      <w:proofErr w:type="spellStart"/>
      <w:r w:rsidRPr="00170D46">
        <w:rPr>
          <w:rFonts w:ascii="Arial" w:hAnsi="Arial" w:cs="Arial"/>
          <w:szCs w:val="24"/>
        </w:rPr>
        <w:t>Itacurubi</w:t>
      </w:r>
      <w:proofErr w:type="spellEnd"/>
      <w:r w:rsidRPr="00170D46">
        <w:rPr>
          <w:rFonts w:ascii="Arial" w:hAnsi="Arial" w:cs="Arial"/>
          <w:szCs w:val="24"/>
        </w:rPr>
        <w:t>, 29 de dezembro de 2011.</w:t>
      </w:r>
    </w:p>
    <w:p w:rsidR="00791B3A" w:rsidRPr="00170D46" w:rsidRDefault="00791B3A" w:rsidP="00791B3A">
      <w:pPr>
        <w:pStyle w:val="Recuodecorpodetexto"/>
        <w:ind w:firstLine="0"/>
        <w:jc w:val="center"/>
        <w:rPr>
          <w:rFonts w:ascii="Arial" w:hAnsi="Arial" w:cs="Arial"/>
          <w:b/>
          <w:szCs w:val="24"/>
        </w:rPr>
      </w:pPr>
    </w:p>
    <w:p w:rsidR="00791B3A" w:rsidRPr="00170D46" w:rsidRDefault="00791B3A" w:rsidP="00791B3A">
      <w:pPr>
        <w:pStyle w:val="Recuodecorpodetexto"/>
        <w:ind w:firstLine="0"/>
        <w:jc w:val="center"/>
        <w:rPr>
          <w:rFonts w:ascii="Arial" w:hAnsi="Arial" w:cs="Arial"/>
          <w:b/>
          <w:szCs w:val="24"/>
        </w:rPr>
      </w:pPr>
    </w:p>
    <w:p w:rsidR="00791B3A" w:rsidRPr="00170D46" w:rsidRDefault="00791B3A" w:rsidP="00791B3A">
      <w:pPr>
        <w:pStyle w:val="Recuodecorpodetexto"/>
        <w:ind w:firstLine="0"/>
        <w:jc w:val="center"/>
        <w:rPr>
          <w:rFonts w:ascii="Arial" w:hAnsi="Arial" w:cs="Arial"/>
          <w:b/>
          <w:szCs w:val="24"/>
        </w:rPr>
      </w:pPr>
    </w:p>
    <w:p w:rsidR="00791B3A" w:rsidRPr="00170D46" w:rsidRDefault="00791B3A" w:rsidP="00791B3A">
      <w:pPr>
        <w:pStyle w:val="Recuodecorpodetexto"/>
        <w:ind w:firstLine="0"/>
        <w:jc w:val="center"/>
        <w:rPr>
          <w:rFonts w:ascii="Arial" w:hAnsi="Arial" w:cs="Arial"/>
          <w:b/>
          <w:szCs w:val="24"/>
        </w:rPr>
      </w:pPr>
    </w:p>
    <w:p w:rsidR="00791B3A" w:rsidRPr="00170D46" w:rsidRDefault="00791B3A" w:rsidP="00791B3A">
      <w:pPr>
        <w:pStyle w:val="Recuodecorpodetexto"/>
        <w:ind w:firstLine="0"/>
        <w:jc w:val="center"/>
        <w:rPr>
          <w:rFonts w:ascii="Arial" w:hAnsi="Arial" w:cs="Arial"/>
          <w:b/>
          <w:szCs w:val="24"/>
        </w:rPr>
      </w:pPr>
    </w:p>
    <w:p w:rsidR="00791B3A" w:rsidRPr="00170D46" w:rsidRDefault="00791B3A" w:rsidP="00791B3A">
      <w:pPr>
        <w:pStyle w:val="Recuodecorpodetexto"/>
        <w:ind w:firstLine="0"/>
        <w:jc w:val="center"/>
        <w:rPr>
          <w:rFonts w:ascii="Arial" w:hAnsi="Arial" w:cs="Arial"/>
          <w:b/>
          <w:szCs w:val="24"/>
        </w:rPr>
      </w:pPr>
      <w:r w:rsidRPr="00170D46">
        <w:rPr>
          <w:rFonts w:ascii="Arial" w:hAnsi="Arial" w:cs="Arial"/>
          <w:b/>
          <w:szCs w:val="24"/>
        </w:rPr>
        <w:t>IONE ANDRADE GOULART</w:t>
      </w:r>
    </w:p>
    <w:p w:rsidR="00791B3A" w:rsidRPr="00170D46" w:rsidRDefault="00791B3A" w:rsidP="00791B3A">
      <w:pPr>
        <w:pStyle w:val="Recuodecorpodetexto"/>
        <w:ind w:firstLine="0"/>
        <w:jc w:val="center"/>
        <w:rPr>
          <w:rFonts w:ascii="Arial" w:hAnsi="Arial" w:cs="Arial"/>
          <w:b/>
          <w:szCs w:val="24"/>
        </w:rPr>
      </w:pPr>
      <w:r w:rsidRPr="00170D46">
        <w:rPr>
          <w:rFonts w:ascii="Arial" w:hAnsi="Arial" w:cs="Arial"/>
          <w:b/>
          <w:szCs w:val="24"/>
        </w:rPr>
        <w:t>Prefeita Municipal</w:t>
      </w:r>
    </w:p>
    <w:p w:rsidR="00791B3A" w:rsidRPr="00170D46" w:rsidRDefault="00791B3A" w:rsidP="00791B3A">
      <w:pPr>
        <w:jc w:val="center"/>
        <w:rPr>
          <w:rFonts w:ascii="Arial" w:hAnsi="Arial" w:cs="Arial"/>
          <w:b/>
          <w:sz w:val="24"/>
          <w:szCs w:val="24"/>
        </w:rPr>
      </w:pPr>
    </w:p>
    <w:p w:rsidR="00791B3A" w:rsidRPr="00170D46" w:rsidRDefault="00791B3A" w:rsidP="00791B3A">
      <w:pPr>
        <w:jc w:val="center"/>
        <w:rPr>
          <w:rFonts w:ascii="Arial" w:hAnsi="Arial" w:cs="Arial"/>
          <w:b/>
          <w:sz w:val="24"/>
          <w:szCs w:val="24"/>
        </w:rPr>
      </w:pPr>
    </w:p>
    <w:p w:rsidR="00791B3A" w:rsidRPr="00170D46" w:rsidRDefault="00791B3A" w:rsidP="00791B3A">
      <w:pPr>
        <w:rPr>
          <w:rFonts w:ascii="Arial" w:hAnsi="Arial" w:cs="Arial"/>
          <w:b/>
          <w:sz w:val="24"/>
          <w:szCs w:val="24"/>
        </w:rPr>
      </w:pPr>
      <w:r w:rsidRPr="00170D46">
        <w:rPr>
          <w:rFonts w:ascii="Arial" w:hAnsi="Arial" w:cs="Arial"/>
          <w:b/>
          <w:sz w:val="24"/>
          <w:szCs w:val="24"/>
        </w:rPr>
        <w:t>Registre-se e Publique-se</w:t>
      </w:r>
    </w:p>
    <w:p w:rsidR="00791B3A" w:rsidRPr="00170D46" w:rsidRDefault="00791B3A" w:rsidP="00791B3A">
      <w:pPr>
        <w:rPr>
          <w:rFonts w:ascii="Arial" w:hAnsi="Arial" w:cs="Arial"/>
          <w:b/>
          <w:sz w:val="24"/>
          <w:szCs w:val="24"/>
        </w:rPr>
      </w:pPr>
    </w:p>
    <w:p w:rsidR="00791B3A" w:rsidRPr="00170D46" w:rsidRDefault="00791B3A" w:rsidP="00791B3A">
      <w:pPr>
        <w:rPr>
          <w:rFonts w:ascii="Arial" w:hAnsi="Arial" w:cs="Arial"/>
          <w:b/>
          <w:sz w:val="24"/>
          <w:szCs w:val="24"/>
        </w:rPr>
      </w:pPr>
    </w:p>
    <w:p w:rsidR="00791B3A" w:rsidRPr="00170D46" w:rsidRDefault="00791B3A" w:rsidP="00791B3A">
      <w:pPr>
        <w:rPr>
          <w:rFonts w:ascii="Arial" w:hAnsi="Arial" w:cs="Arial"/>
          <w:b/>
          <w:sz w:val="24"/>
          <w:szCs w:val="24"/>
        </w:rPr>
      </w:pPr>
    </w:p>
    <w:p w:rsidR="00791B3A" w:rsidRPr="00170D46" w:rsidRDefault="00791B3A" w:rsidP="00791B3A">
      <w:pPr>
        <w:rPr>
          <w:rFonts w:ascii="Arial" w:hAnsi="Arial" w:cs="Arial"/>
          <w:b/>
          <w:sz w:val="24"/>
          <w:szCs w:val="24"/>
        </w:rPr>
      </w:pPr>
    </w:p>
    <w:p w:rsidR="00791B3A" w:rsidRPr="00170D46" w:rsidRDefault="00791B3A" w:rsidP="00791B3A">
      <w:pPr>
        <w:rPr>
          <w:rFonts w:ascii="Arial" w:hAnsi="Arial" w:cs="Arial"/>
          <w:b/>
          <w:sz w:val="24"/>
          <w:szCs w:val="24"/>
        </w:rPr>
      </w:pPr>
      <w:r w:rsidRPr="00170D46">
        <w:rPr>
          <w:rFonts w:ascii="Arial" w:hAnsi="Arial" w:cs="Arial"/>
          <w:b/>
          <w:sz w:val="24"/>
          <w:szCs w:val="24"/>
        </w:rPr>
        <w:t xml:space="preserve">                        </w:t>
      </w:r>
      <w:proofErr w:type="gramStart"/>
      <w:r w:rsidRPr="00170D46">
        <w:rPr>
          <w:rFonts w:ascii="Arial" w:hAnsi="Arial" w:cs="Arial"/>
          <w:b/>
          <w:sz w:val="24"/>
          <w:szCs w:val="24"/>
        </w:rPr>
        <w:t>LUCIANO FORTES</w:t>
      </w:r>
      <w:proofErr w:type="gramEnd"/>
    </w:p>
    <w:p w:rsidR="00791B3A" w:rsidRPr="00170D46" w:rsidRDefault="00791B3A" w:rsidP="00791B3A">
      <w:pPr>
        <w:rPr>
          <w:rFonts w:ascii="Arial" w:hAnsi="Arial" w:cs="Arial"/>
          <w:b/>
          <w:sz w:val="24"/>
          <w:szCs w:val="24"/>
        </w:rPr>
      </w:pPr>
      <w:r w:rsidRPr="00170D46">
        <w:rPr>
          <w:rFonts w:ascii="Arial" w:hAnsi="Arial" w:cs="Arial"/>
          <w:b/>
          <w:sz w:val="24"/>
          <w:szCs w:val="24"/>
        </w:rPr>
        <w:t>Secretário Municipal da Fazenda e Administração</w:t>
      </w:r>
    </w:p>
    <w:p w:rsidR="00B40DDC" w:rsidRPr="00791B3A" w:rsidRDefault="00B40DDC" w:rsidP="00791B3A"/>
    <w:sectPr w:rsidR="00B40DDC" w:rsidRPr="00791B3A" w:rsidSect="005F2D2E">
      <w:headerReference w:type="default" r:id="rId7"/>
      <w:pgSz w:w="11906" w:h="16838"/>
      <w:pgMar w:top="1361" w:right="851" w:bottom="731"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D2E" w:rsidRDefault="005F2D2E" w:rsidP="005F2D2E">
      <w:r>
        <w:separator/>
      </w:r>
    </w:p>
  </w:endnote>
  <w:endnote w:type="continuationSeparator" w:id="0">
    <w:p w:rsidR="005F2D2E" w:rsidRDefault="005F2D2E" w:rsidP="005F2D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D2E" w:rsidRDefault="005F2D2E" w:rsidP="005F2D2E">
      <w:r>
        <w:separator/>
      </w:r>
    </w:p>
  </w:footnote>
  <w:footnote w:type="continuationSeparator" w:id="0">
    <w:p w:rsidR="005F2D2E" w:rsidRDefault="005F2D2E" w:rsidP="005F2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D2E" w:rsidRDefault="005F2D2E" w:rsidP="005F2D2E">
    <w:pPr>
      <w:pStyle w:val="Header"/>
      <w:jc w:val="center"/>
      <w:rPr>
        <w:rFonts w:ascii="Arial" w:eastAsia="Arial" w:hAnsi="Arial" w:cs="Arial"/>
        <w:sz w:val="12"/>
      </w:rPr>
    </w:pPr>
    <w:r>
      <w:rPr>
        <w:rFonts w:ascii="Arial" w:eastAsia="Arial" w:hAnsi="Arial" w:cs="Arial"/>
        <w:noProof/>
        <w:sz w:val="12"/>
        <w:lang w:eastAsia="pt-BR"/>
      </w:rPr>
      <w:drawing>
        <wp:anchor distT="0" distB="0" distL="114840" distR="114840" simplePos="0" relativeHeight="251659264" behindDoc="0" locked="0" layoutInCell="1" allowOverlap="1">
          <wp:simplePos x="0" y="0"/>
          <wp:positionH relativeFrom="column">
            <wp:posOffset>950595</wp:posOffset>
          </wp:positionH>
          <wp:positionV relativeFrom="line">
            <wp:posOffset>92710</wp:posOffset>
          </wp:positionV>
          <wp:extent cx="628650" cy="502920"/>
          <wp:effectExtent l="19050" t="0" r="0" b="0"/>
          <wp:wrapSquare wrapText="left" distT="0" distB="0" distL="114840" distR="114840"/>
          <wp:docPr id="7" name="figur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s1"/>
                  <pic:cNvPicPr>
                    <a:picLocks noChangeAspect="1"/>
                  </pic:cNvPicPr>
                </pic:nvPicPr>
                <pic:blipFill>
                  <a:blip r:embed="rId1"/>
                  <a:srcRect/>
                  <a:stretch>
                    <a:fillRect/>
                  </a:stretch>
                </pic:blipFill>
                <pic:spPr>
                  <a:xfrm>
                    <a:off x="0" y="0"/>
                    <a:ext cx="628650" cy="502920"/>
                  </a:xfrm>
                  <a:prstGeom prst="rect">
                    <a:avLst/>
                  </a:prstGeom>
                </pic:spPr>
              </pic:pic>
            </a:graphicData>
          </a:graphic>
        </wp:anchor>
      </w:drawing>
    </w:r>
    <w:r>
      <w:rPr>
        <w:rFonts w:ascii="Arial" w:eastAsia="Arial" w:hAnsi="Arial" w:cs="Arial"/>
        <w:sz w:val="12"/>
      </w:rPr>
      <w:t xml:space="preserve">                                                                                                                                  </w:t>
    </w:r>
  </w:p>
  <w:p w:rsidR="005F2D2E" w:rsidRDefault="005F2D2E" w:rsidP="005F2D2E">
    <w:pPr>
      <w:pStyle w:val="SemEspaamento"/>
      <w:jc w:val="center"/>
      <w:rPr>
        <w:rFonts w:ascii="Arial" w:hAnsi="Arial" w:cs="Arial"/>
        <w:b/>
        <w:sz w:val="14"/>
        <w:szCs w:val="14"/>
        <w:lang w:val="pt-BR"/>
      </w:rPr>
    </w:pPr>
  </w:p>
  <w:p w:rsidR="005F2D2E" w:rsidRDefault="005F2D2E" w:rsidP="005F2D2E">
    <w:pPr>
      <w:pStyle w:val="SemEspaamento"/>
      <w:jc w:val="center"/>
      <w:rPr>
        <w:rFonts w:ascii="Arial" w:hAnsi="Arial" w:cs="Arial"/>
        <w:b/>
        <w:sz w:val="14"/>
        <w:szCs w:val="14"/>
        <w:lang w:val="pt-BR"/>
      </w:rPr>
    </w:pPr>
    <w:r>
      <w:rPr>
        <w:rFonts w:ascii="Arial" w:hAnsi="Arial" w:cs="Arial"/>
        <w:b/>
        <w:sz w:val="14"/>
        <w:szCs w:val="14"/>
        <w:lang w:val="pt-BR"/>
      </w:rPr>
      <w:t>ESTADO DO RIO GRANDE DO SUL</w:t>
    </w:r>
  </w:p>
  <w:p w:rsidR="005F2D2E" w:rsidRDefault="005F2D2E" w:rsidP="005F2D2E">
    <w:pPr>
      <w:pStyle w:val="SemEspaamento"/>
      <w:jc w:val="center"/>
      <w:rPr>
        <w:rFonts w:ascii="Arial" w:hAnsi="Arial" w:cs="Arial"/>
        <w:b/>
        <w:sz w:val="14"/>
        <w:szCs w:val="14"/>
        <w:lang w:val="pt-BR"/>
      </w:rPr>
    </w:pPr>
    <w:r>
      <w:rPr>
        <w:rFonts w:ascii="Arial" w:hAnsi="Arial" w:cs="Arial"/>
        <w:b/>
        <w:sz w:val="14"/>
        <w:szCs w:val="14"/>
        <w:lang w:val="pt-BR"/>
      </w:rPr>
      <w:t>PREFEITURA MUNICIPAL DE ITACURUBI</w:t>
    </w:r>
  </w:p>
  <w:p w:rsidR="005F2D2E" w:rsidRDefault="005F2D2E" w:rsidP="005F2D2E">
    <w:pPr>
      <w:pStyle w:val="SemEspaamento"/>
      <w:jc w:val="center"/>
      <w:rPr>
        <w:rFonts w:ascii="Arial" w:hAnsi="Arial" w:cs="Arial"/>
        <w:b/>
        <w:sz w:val="14"/>
        <w:szCs w:val="14"/>
        <w:lang w:val="pt-BR"/>
      </w:rPr>
    </w:pPr>
    <w:r>
      <w:rPr>
        <w:rFonts w:ascii="Arial" w:hAnsi="Arial" w:cs="Arial"/>
        <w:b/>
        <w:sz w:val="14"/>
        <w:szCs w:val="14"/>
        <w:lang w:val="pt-BR"/>
      </w:rPr>
      <w:t>COMISSÃO DE LICITAÇÕES</w:t>
    </w:r>
  </w:p>
  <w:p w:rsidR="005F2D2E" w:rsidRDefault="005F2D2E">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F2D2E"/>
    <w:rsid w:val="00091287"/>
    <w:rsid w:val="000D15AE"/>
    <w:rsid w:val="0010115D"/>
    <w:rsid w:val="00104D3A"/>
    <w:rsid w:val="00114044"/>
    <w:rsid w:val="00163ED6"/>
    <w:rsid w:val="001A39AF"/>
    <w:rsid w:val="001C5BC8"/>
    <w:rsid w:val="001D312D"/>
    <w:rsid w:val="001E001A"/>
    <w:rsid w:val="001F30FA"/>
    <w:rsid w:val="00227BFA"/>
    <w:rsid w:val="00253676"/>
    <w:rsid w:val="00294625"/>
    <w:rsid w:val="002A2C8A"/>
    <w:rsid w:val="002C0C3D"/>
    <w:rsid w:val="002C6E8B"/>
    <w:rsid w:val="002D283A"/>
    <w:rsid w:val="002E4E38"/>
    <w:rsid w:val="00307196"/>
    <w:rsid w:val="00327256"/>
    <w:rsid w:val="0034736C"/>
    <w:rsid w:val="003778EE"/>
    <w:rsid w:val="003913F8"/>
    <w:rsid w:val="00393BB2"/>
    <w:rsid w:val="00397749"/>
    <w:rsid w:val="003B5F0A"/>
    <w:rsid w:val="003E0D17"/>
    <w:rsid w:val="004337FE"/>
    <w:rsid w:val="00436934"/>
    <w:rsid w:val="00446621"/>
    <w:rsid w:val="00462120"/>
    <w:rsid w:val="004B01A3"/>
    <w:rsid w:val="004B1927"/>
    <w:rsid w:val="004E669D"/>
    <w:rsid w:val="005151A0"/>
    <w:rsid w:val="0053269B"/>
    <w:rsid w:val="00556153"/>
    <w:rsid w:val="0056325B"/>
    <w:rsid w:val="00596EA2"/>
    <w:rsid w:val="005D08A4"/>
    <w:rsid w:val="005D6828"/>
    <w:rsid w:val="005D7319"/>
    <w:rsid w:val="005E07F2"/>
    <w:rsid w:val="005F2D2E"/>
    <w:rsid w:val="00610CAE"/>
    <w:rsid w:val="0062619A"/>
    <w:rsid w:val="00635EEE"/>
    <w:rsid w:val="00641A5B"/>
    <w:rsid w:val="00671B05"/>
    <w:rsid w:val="00674423"/>
    <w:rsid w:val="006829DA"/>
    <w:rsid w:val="0068580E"/>
    <w:rsid w:val="006868EB"/>
    <w:rsid w:val="006D7CD4"/>
    <w:rsid w:val="006F4511"/>
    <w:rsid w:val="00701E02"/>
    <w:rsid w:val="00707936"/>
    <w:rsid w:val="00723512"/>
    <w:rsid w:val="0076348F"/>
    <w:rsid w:val="0076439A"/>
    <w:rsid w:val="00791B3A"/>
    <w:rsid w:val="0079386C"/>
    <w:rsid w:val="007D2D31"/>
    <w:rsid w:val="007D3970"/>
    <w:rsid w:val="008163CC"/>
    <w:rsid w:val="008441E7"/>
    <w:rsid w:val="008705E0"/>
    <w:rsid w:val="00871804"/>
    <w:rsid w:val="00890F94"/>
    <w:rsid w:val="008C75AF"/>
    <w:rsid w:val="008D0BFC"/>
    <w:rsid w:val="008E314A"/>
    <w:rsid w:val="00924B14"/>
    <w:rsid w:val="00934C69"/>
    <w:rsid w:val="009C02D2"/>
    <w:rsid w:val="00A03F85"/>
    <w:rsid w:val="00A10C6D"/>
    <w:rsid w:val="00A22A6E"/>
    <w:rsid w:val="00A2361D"/>
    <w:rsid w:val="00A659F9"/>
    <w:rsid w:val="00AB679A"/>
    <w:rsid w:val="00AC3051"/>
    <w:rsid w:val="00B11E64"/>
    <w:rsid w:val="00B163FF"/>
    <w:rsid w:val="00B17349"/>
    <w:rsid w:val="00B369EB"/>
    <w:rsid w:val="00B40DDC"/>
    <w:rsid w:val="00C23428"/>
    <w:rsid w:val="00C33924"/>
    <w:rsid w:val="00C462B1"/>
    <w:rsid w:val="00C541F3"/>
    <w:rsid w:val="00C72D1C"/>
    <w:rsid w:val="00CB3317"/>
    <w:rsid w:val="00CB4F8B"/>
    <w:rsid w:val="00D07C0D"/>
    <w:rsid w:val="00D255FE"/>
    <w:rsid w:val="00D46DEA"/>
    <w:rsid w:val="00D56858"/>
    <w:rsid w:val="00D879BF"/>
    <w:rsid w:val="00DA7D06"/>
    <w:rsid w:val="00DB4A8C"/>
    <w:rsid w:val="00DC6217"/>
    <w:rsid w:val="00DD278F"/>
    <w:rsid w:val="00DE4B8A"/>
    <w:rsid w:val="00E063B7"/>
    <w:rsid w:val="00E15AE5"/>
    <w:rsid w:val="00E426B8"/>
    <w:rsid w:val="00EA4391"/>
    <w:rsid w:val="00EB70E8"/>
    <w:rsid w:val="00EF3DCA"/>
    <w:rsid w:val="00EF57BD"/>
    <w:rsid w:val="00F32DF8"/>
    <w:rsid w:val="00F55FE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B3A"/>
    <w:pPr>
      <w:spacing w:line="240" w:lineRule="auto"/>
      <w:jc w:val="left"/>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5F2D2E"/>
    <w:pPr>
      <w:tabs>
        <w:tab w:val="center" w:pos="4252"/>
        <w:tab w:val="right" w:pos="8504"/>
      </w:tabs>
      <w:jc w:val="both"/>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semiHidden/>
    <w:rsid w:val="005F2D2E"/>
  </w:style>
  <w:style w:type="paragraph" w:styleId="Rodap">
    <w:name w:val="footer"/>
    <w:basedOn w:val="Normal"/>
    <w:link w:val="RodapChar"/>
    <w:uiPriority w:val="99"/>
    <w:semiHidden/>
    <w:unhideWhenUsed/>
    <w:rsid w:val="005F2D2E"/>
    <w:pPr>
      <w:tabs>
        <w:tab w:val="center" w:pos="4252"/>
        <w:tab w:val="right" w:pos="8504"/>
      </w:tabs>
    </w:pPr>
  </w:style>
  <w:style w:type="character" w:customStyle="1" w:styleId="RodapChar">
    <w:name w:val="Rodapé Char"/>
    <w:basedOn w:val="Fontepargpadro"/>
    <w:link w:val="Rodap"/>
    <w:uiPriority w:val="99"/>
    <w:semiHidden/>
    <w:rsid w:val="005F2D2E"/>
  </w:style>
  <w:style w:type="paragraph" w:customStyle="1" w:styleId="Header">
    <w:name w:val="Header"/>
    <w:basedOn w:val="Normal"/>
    <w:qFormat/>
    <w:rsid w:val="005F2D2E"/>
    <w:pPr>
      <w:widowControl w:val="0"/>
      <w:tabs>
        <w:tab w:val="center" w:pos="4252"/>
        <w:tab w:val="right" w:pos="8504"/>
      </w:tabs>
      <w:suppressAutoHyphens/>
      <w:spacing w:line="276" w:lineRule="auto"/>
      <w:jc w:val="both"/>
    </w:pPr>
    <w:rPr>
      <w:rFonts w:ascii="Calibri" w:eastAsia="Calibri" w:hAnsi="Calibri"/>
      <w:sz w:val="22"/>
      <w:szCs w:val="22"/>
      <w:lang w:eastAsia="zh-CN"/>
    </w:rPr>
  </w:style>
  <w:style w:type="paragraph" w:styleId="SemEspaamento">
    <w:name w:val="No Spacing"/>
    <w:basedOn w:val="Normal"/>
    <w:qFormat/>
    <w:rsid w:val="005F2D2E"/>
    <w:pPr>
      <w:widowControl w:val="0"/>
      <w:suppressAutoHyphens/>
    </w:pPr>
    <w:rPr>
      <w:rFonts w:ascii="Calibri" w:eastAsia="Calibri" w:hAnsi="Calibri"/>
      <w:lang w:val="en-US" w:eastAsia="zh-CN" w:bidi="en-US"/>
    </w:rPr>
  </w:style>
  <w:style w:type="paragraph" w:styleId="Recuodecorpodetexto">
    <w:name w:val="Body Text Indent"/>
    <w:basedOn w:val="Normal"/>
    <w:link w:val="RecuodecorpodetextoChar"/>
    <w:rsid w:val="00791B3A"/>
    <w:pPr>
      <w:widowControl w:val="0"/>
      <w:ind w:firstLine="1418"/>
    </w:pPr>
    <w:rPr>
      <w:snapToGrid w:val="0"/>
      <w:sz w:val="24"/>
    </w:rPr>
  </w:style>
  <w:style w:type="character" w:customStyle="1" w:styleId="RecuodecorpodetextoChar">
    <w:name w:val="Recuo de corpo de texto Char"/>
    <w:basedOn w:val="Fontepargpadro"/>
    <w:link w:val="Recuodecorpodetexto"/>
    <w:rsid w:val="00791B3A"/>
    <w:rPr>
      <w:rFonts w:ascii="Times New Roman" w:eastAsia="Times New Roman" w:hAnsi="Times New Roman" w:cs="Times New Roman"/>
      <w:snapToGrid w:val="0"/>
      <w:sz w:val="24"/>
      <w:szCs w:val="20"/>
      <w:lang w:eastAsia="pt-BR"/>
    </w:rPr>
  </w:style>
  <w:style w:type="paragraph" w:styleId="Corpodetexto">
    <w:name w:val="Body Text"/>
    <w:basedOn w:val="Normal"/>
    <w:link w:val="CorpodetextoChar"/>
    <w:rsid w:val="00791B3A"/>
    <w:pPr>
      <w:widowControl w:val="0"/>
      <w:jc w:val="both"/>
    </w:pPr>
    <w:rPr>
      <w:rFonts w:ascii="Arial" w:hAnsi="Arial"/>
      <w:snapToGrid w:val="0"/>
      <w:sz w:val="22"/>
    </w:rPr>
  </w:style>
  <w:style w:type="character" w:customStyle="1" w:styleId="CorpodetextoChar">
    <w:name w:val="Corpo de texto Char"/>
    <w:basedOn w:val="Fontepargpadro"/>
    <w:link w:val="Corpodetexto"/>
    <w:rsid w:val="00791B3A"/>
    <w:rPr>
      <w:rFonts w:ascii="Arial" w:eastAsia="Times New Roman" w:hAnsi="Arial" w:cs="Times New Roman"/>
      <w:snapToGrid w:val="0"/>
      <w:szCs w:val="20"/>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L9648cons.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4828</Words>
  <Characters>26077</Characters>
  <Application>Microsoft Office Word</Application>
  <DocSecurity>0</DocSecurity>
  <Lines>217</Lines>
  <Paragraphs>61</Paragraphs>
  <ScaleCrop>false</ScaleCrop>
  <Company/>
  <LinksUpToDate>false</LinksUpToDate>
  <CharactersWithSpaces>30844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RUBEN</dc:creator>
  <cp:keywords/>
  <dc:description/>
  <cp:lastModifiedBy>RUBEN</cp:lastModifiedBy>
  <cp:revision>3</cp:revision>
  <dcterms:created xsi:type="dcterms:W3CDTF">2012-11-08T14:32:00Z</dcterms:created>
  <dcterms:modified xsi:type="dcterms:W3CDTF">2012-11-08T14:41:00Z</dcterms:modified>
</cp:coreProperties>
</file>